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rPr>
        <w:sym w:font="Wingdings 2" w:char="0052"/>
      </w:r>
      <w:r>
        <w:rPr>
          <w:rFonts w:hint="eastAsia" w:ascii="方正小标宋_GBK" w:eastAsia="方正小标宋_GBK" w:cs="宋体"/>
          <w:bCs/>
          <w:sz w:val="18"/>
          <w:szCs w:val="18"/>
        </w:rPr>
        <w:t>可网上公开   □不可网上公开）</w:t>
      </w:r>
    </w:p>
    <w:p>
      <w:pPr>
        <w:spacing w:line="320" w:lineRule="exact"/>
        <w:jc w:val="center"/>
        <w:rPr>
          <w:rFonts w:hint="eastAsia" w:ascii="方正小标宋_GBK" w:eastAsia="方正小标宋_GBK" w:cs="宋体"/>
          <w:bCs/>
          <w:sz w:val="18"/>
          <w:szCs w:val="18"/>
        </w:rPr>
      </w:pPr>
    </w:p>
    <w:p>
      <w:pPr>
        <w:spacing w:line="320" w:lineRule="exact"/>
        <w:jc w:val="center"/>
        <w:rPr>
          <w:rFonts w:hint="eastAsia" w:ascii="方正小标宋_GBK" w:eastAsia="方正小标宋_GBK" w:cs="宋体"/>
          <w:bCs/>
          <w:sz w:val="18"/>
          <w:szCs w:val="18"/>
        </w:rPr>
      </w:pPr>
    </w:p>
    <w:p>
      <w:pPr>
        <w:wordWrap/>
        <w:ind w:right="420" w:firstLine="5670" w:firstLineChars="2700"/>
        <w:jc w:val="both"/>
        <w:rPr>
          <w:rFonts w:hint="eastAsia" w:ascii="方正黑体_GBK" w:hAnsi="宋体" w:eastAsia="方正黑体_GBK"/>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9677"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3359"/>
        <w:gridCol w:w="1633"/>
        <w:gridCol w:w="515"/>
        <w:gridCol w:w="761"/>
        <w:gridCol w:w="172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84" w:type="dxa"/>
            <w:tcBorders>
              <w:top w:val="single" w:color="auto" w:sz="18" w:space="0"/>
            </w:tcBorders>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企业名称</w:t>
            </w:r>
          </w:p>
        </w:tc>
        <w:tc>
          <w:tcPr>
            <w:tcW w:w="5507" w:type="dxa"/>
            <w:gridSpan w:val="3"/>
            <w:tcBorders>
              <w:top w:val="single" w:color="auto" w:sz="18" w:space="0"/>
            </w:tcBorders>
            <w:vAlign w:val="center"/>
          </w:tcPr>
          <w:p>
            <w:pPr>
              <w:spacing w:line="360" w:lineRule="exact"/>
              <w:outlineLvl w:val="0"/>
              <w:rPr>
                <w:rFonts w:hint="eastAsia" w:ascii="方正仿宋_GBK" w:eastAsia="方正仿宋_GBK" w:cs="宋体"/>
                <w:bCs/>
              </w:rPr>
            </w:pPr>
            <w:r>
              <w:rPr>
                <w:rFonts w:hint="eastAsia" w:ascii="Microsoft YaHei UI" w:hAnsi="Microsoft YaHei UI" w:eastAsia="Microsoft YaHei UI" w:cs="Microsoft YaHei UI"/>
                <w:kern w:val="2"/>
                <w:sz w:val="24"/>
                <w:szCs w:val="24"/>
                <w:lang w:val="en-US" w:eastAsia="zh-CN" w:bidi="zh-CN"/>
              </w:rPr>
              <w:t>江苏省勤奋药业有限公司</w:t>
            </w:r>
          </w:p>
        </w:tc>
        <w:tc>
          <w:tcPr>
            <w:tcW w:w="761" w:type="dxa"/>
            <w:tcBorders>
              <w:top w:val="single" w:color="auto" w:sz="18" w:space="0"/>
            </w:tcBorders>
            <w:vAlign w:val="center"/>
          </w:tcPr>
          <w:p>
            <w:pPr>
              <w:spacing w:line="360" w:lineRule="exact"/>
              <w:rPr>
                <w:rFonts w:hint="eastAsia" w:ascii="方正仿宋_GBK" w:eastAsia="方正仿宋_GBK" w:cs="宋体"/>
                <w:bCs/>
              </w:rPr>
            </w:pPr>
            <w:r>
              <w:rPr>
                <w:rFonts w:hint="eastAsia" w:ascii="方正仿宋_GBK" w:eastAsia="方正仿宋_GBK" w:cs="宋体"/>
                <w:bCs/>
              </w:rPr>
              <w:t>属地</w:t>
            </w:r>
          </w:p>
        </w:tc>
        <w:tc>
          <w:tcPr>
            <w:tcW w:w="1725" w:type="dxa"/>
            <w:tcBorders>
              <w:top w:val="single" w:color="auto" w:sz="18" w:space="0"/>
            </w:tcBorders>
            <w:vAlign w:val="center"/>
          </w:tcPr>
          <w:p>
            <w:pPr>
              <w:spacing w:line="360" w:lineRule="exact"/>
              <w:rPr>
                <w:rFonts w:hint="eastAsia" w:ascii="方正仿宋_GBK" w:eastAsia="方正仿宋_GBK" w:cs="宋体"/>
                <w:bCs/>
              </w:rPr>
            </w:pPr>
            <w:r>
              <w:rPr>
                <w:rFonts w:hint="eastAsia" w:ascii="方正仿宋_GBK" w:eastAsia="方正仿宋_GBK" w:cs="宋体"/>
                <w:bCs/>
              </w:rPr>
              <w:t>南通开发区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1684"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企业简介</w:t>
            </w:r>
          </w:p>
          <w:p>
            <w:pPr>
              <w:spacing w:line="360" w:lineRule="exact"/>
              <w:jc w:val="center"/>
              <w:rPr>
                <w:rFonts w:hint="eastAsia" w:ascii="方正仿宋_GBK" w:eastAsia="方正仿宋_GBK" w:cs="宋体"/>
                <w:bCs/>
              </w:rPr>
            </w:pPr>
            <w:r>
              <w:rPr>
                <w:rFonts w:hint="eastAsia" w:ascii="方正仿宋_GBK" w:eastAsia="方正仿宋_GBK" w:cs="宋体"/>
                <w:bCs/>
              </w:rPr>
              <w:t>（300字以内）</w:t>
            </w:r>
          </w:p>
        </w:tc>
        <w:tc>
          <w:tcPr>
            <w:tcW w:w="7993" w:type="dxa"/>
            <w:gridSpan w:val="5"/>
            <w:vAlign w:val="center"/>
          </w:tcPr>
          <w:p>
            <w:pPr>
              <w:spacing w:line="360" w:lineRule="exact"/>
              <w:rPr>
                <w:rFonts w:hint="eastAsia" w:ascii="方正仿宋_GBK" w:eastAsia="方正仿宋_GBK" w:cs="宋体"/>
                <w:bCs/>
              </w:rPr>
            </w:pPr>
            <w:r>
              <w:rPr>
                <w:rFonts w:hint="eastAsia" w:ascii="方正仿宋_GBK" w:eastAsia="方正仿宋_GBK" w:cs="宋体"/>
                <w:bCs/>
                <w:lang w:val="en-US" w:eastAsia="zh-CN"/>
              </w:rPr>
              <w:t>江苏省勤奋药业有限公司位于南通开发区常兴东路28号，长期从事于原料药氯化钠、氯化钾，食品添加剂氯化钾、氯化钙、氯化镁，洗剂聚维酮碘溶液的生产及销售。公司建有独立研发部门及研发车间，并由专人负责管理，从事研发人员23人。研发中心被认定为市级工程技术研究中心。目前已通过GMP认证、食品生产许可证、高新技术企业认证、ISO9001认证、ISO14001认证、ISO45001认证。</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684" w:type="dxa"/>
            <w:vAlign w:val="center"/>
          </w:tcPr>
          <w:p>
            <w:pPr>
              <w:spacing w:line="360" w:lineRule="exact"/>
              <w:jc w:val="center"/>
              <w:rPr>
                <w:rFonts w:hint="eastAsia" w:ascii="方正仿宋_GBK" w:eastAsia="方正仿宋_GBK" w:cs="宋体"/>
                <w:bCs/>
              </w:rPr>
            </w:pPr>
            <w:r>
              <w:rPr>
                <w:rFonts w:hint="eastAsia" w:ascii="方正仿宋_GBK" w:eastAsia="方正仿宋_GBK"/>
              </w:rPr>
              <w:t>主要产品</w:t>
            </w:r>
          </w:p>
        </w:tc>
        <w:tc>
          <w:tcPr>
            <w:tcW w:w="7993" w:type="dxa"/>
            <w:gridSpan w:val="5"/>
            <w:vAlign w:val="center"/>
          </w:tcPr>
          <w:p>
            <w:pPr>
              <w:spacing w:line="360" w:lineRule="exact"/>
              <w:rPr>
                <w:rFonts w:hint="eastAsia" w:ascii="方正仿宋_GBK" w:eastAsia="方正仿宋_GBK" w:cs="宋体"/>
                <w:bCs/>
              </w:rPr>
            </w:pPr>
            <w:r>
              <w:rPr>
                <w:rFonts w:hint="eastAsia" w:ascii="方正仿宋_GBK" w:eastAsia="方正仿宋_GBK" w:cs="宋体"/>
                <w:bCs/>
                <w:lang w:val="en-US" w:eastAsia="zh-CN"/>
              </w:rPr>
              <w:t>主要产品：原料药氯化钠、氯化钾；食品添加剂氯化钾、氯化钙、氯化镁；洗剂聚维酮碘溶液</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684"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产业领域</w:t>
            </w:r>
          </w:p>
        </w:tc>
        <w:tc>
          <w:tcPr>
            <w:tcW w:w="7993" w:type="dxa"/>
            <w:gridSpan w:val="5"/>
            <w:vAlign w:val="center"/>
          </w:tcPr>
          <w:p>
            <w:pPr>
              <w:spacing w:line="360" w:lineRule="exact"/>
              <w:jc w:val="left"/>
              <w:rPr>
                <w:rFonts w:hint="eastAsia"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新材料</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lang w:eastAsia="zh-CN"/>
              </w:rPr>
              <w:t>☑</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684"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项目名称</w:t>
            </w:r>
          </w:p>
        </w:tc>
        <w:tc>
          <w:tcPr>
            <w:tcW w:w="7993" w:type="dxa"/>
            <w:gridSpan w:val="5"/>
            <w:vAlign w:val="center"/>
          </w:tcPr>
          <w:p>
            <w:pPr>
              <w:spacing w:line="360" w:lineRule="exact"/>
              <w:outlineLvl w:val="0"/>
              <w:rPr>
                <w:rFonts w:hint="eastAsia" w:ascii="方正仿宋_GBK" w:eastAsia="方正仿宋_GBK" w:cs="宋体"/>
                <w:sz w:val="28"/>
              </w:rPr>
            </w:pPr>
            <w:r>
              <w:rPr>
                <w:rFonts w:hint="eastAsia" w:ascii="Microsoft YaHei UI" w:hAnsi="Microsoft YaHei UI" w:eastAsia="Microsoft YaHei UI" w:cs="Microsoft YaHei UI"/>
                <w:kern w:val="2"/>
                <w:sz w:val="24"/>
                <w:szCs w:val="24"/>
                <w:lang w:val="en-US" w:eastAsia="zh-CN" w:bidi="zh-CN"/>
              </w:rPr>
              <w:t>洗剂含量稳定性研究项目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1684" w:type="dxa"/>
            <w:vAlign w:val="center"/>
          </w:tcPr>
          <w:p>
            <w:pPr>
              <w:spacing w:line="360" w:lineRule="exact"/>
              <w:rPr>
                <w:rFonts w:hint="eastAsia"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993" w:type="dxa"/>
            <w:gridSpan w:val="5"/>
            <w:vAlign w:val="center"/>
          </w:tcPr>
          <w:p>
            <w:pPr>
              <w:spacing w:line="360" w:lineRule="exact"/>
              <w:rPr>
                <w:rFonts w:hint="eastAsia" w:ascii="方正仿宋_GBK" w:eastAsia="方正仿宋_GBK" w:cs="宋体"/>
                <w:sz w:val="28"/>
              </w:rPr>
            </w:pPr>
            <w:r>
              <w:rPr>
                <w:rFonts w:hint="eastAsia" w:asciiTheme="minorEastAsia" w:hAnsiTheme="minorEastAsia" w:eastAsiaTheme="minorEastAsia" w:cstheme="minorEastAsia"/>
                <w:sz w:val="24"/>
                <w:szCs w:val="22"/>
                <w:lang w:eastAsia="zh-CN"/>
              </w:rPr>
              <w:t>公司目前技术难题主要为洗剂聚维酮碘溶液的含量不稳定。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684"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意向解决方式</w:t>
            </w:r>
          </w:p>
        </w:tc>
        <w:tc>
          <w:tcPr>
            <w:tcW w:w="7993" w:type="dxa"/>
            <w:gridSpan w:val="5"/>
            <w:vAlign w:val="center"/>
          </w:tcPr>
          <w:p>
            <w:pPr>
              <w:spacing w:line="360" w:lineRule="exact"/>
              <w:rPr>
                <w:rFonts w:hint="eastAsia" w:ascii="方正仿宋_GBK" w:eastAsia="方正仿宋_GBK" w:cs="宋体"/>
                <w:bCs/>
              </w:rPr>
            </w:pPr>
            <w:r>
              <w:rPr>
                <w:rFonts w:hint="eastAsia" w:ascii="方正仿宋_GBK" w:eastAsia="方正仿宋_GBK" w:cs="宋体"/>
                <w:bCs/>
              </w:rPr>
              <w:t xml:space="preserve">□委托开发  □联合攻关  □成果引进  </w:t>
            </w:r>
            <w:r>
              <w:rPr>
                <w:rFonts w:hint="eastAsia" w:ascii="方正仿宋_GBK" w:eastAsia="方正仿宋_GBK" w:cs="宋体"/>
                <w:bCs/>
                <w:lang w:eastAsia="zh-CN"/>
              </w:rPr>
              <w:t>☑</w:t>
            </w:r>
            <w:r>
              <w:rPr>
                <w:rFonts w:hint="eastAsia" w:ascii="方正仿宋_GBK" w:eastAsia="方正仿宋_GBK" w:cs="宋体"/>
                <w:bCs/>
              </w:rPr>
              <w:t>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684" w:type="dxa"/>
            <w:vAlign w:val="center"/>
          </w:tcPr>
          <w:p>
            <w:pPr>
              <w:spacing w:line="400" w:lineRule="exact"/>
              <w:jc w:val="center"/>
              <w:rPr>
                <w:rFonts w:hint="eastAsia" w:ascii="方正仿宋_GBK" w:eastAsia="方正仿宋_GBK" w:cs="宋体"/>
                <w:bCs/>
              </w:rPr>
            </w:pPr>
            <w:r>
              <w:rPr>
                <w:rFonts w:hint="eastAsia" w:ascii="方正仿宋_GBK" w:hAnsi="宋体" w:eastAsia="方正仿宋_GBK" w:cs="宋体"/>
                <w:szCs w:val="21"/>
              </w:rPr>
              <w:t>引进成果阶段</w:t>
            </w:r>
          </w:p>
        </w:tc>
        <w:tc>
          <w:tcPr>
            <w:tcW w:w="7993" w:type="dxa"/>
            <w:gridSpan w:val="5"/>
            <w:vAlign w:val="center"/>
          </w:tcPr>
          <w:p>
            <w:pPr>
              <w:spacing w:line="400" w:lineRule="exact"/>
              <w:ind w:hanging="6"/>
              <w:rPr>
                <w:rFonts w:hint="eastAsia" w:ascii="方正仿宋_GBK" w:hAnsi="宋体" w:eastAsia="方正仿宋_GBK" w:cs="宋体"/>
                <w:bCs/>
                <w:szCs w:val="21"/>
              </w:rPr>
            </w:pP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w:t>
            </w:r>
            <w:r>
              <w:rPr>
                <w:rFonts w:hint="eastAsia" w:ascii="方正仿宋_GBK" w:hAnsi="宋体" w:eastAsia="方正仿宋_GBK" w:cs="宋体"/>
                <w:bCs/>
                <w:szCs w:val="21"/>
                <w:lang w:eastAsia="zh-CN"/>
              </w:rPr>
              <w:t>☑</w:t>
            </w:r>
            <w:r>
              <w:rPr>
                <w:rFonts w:hint="eastAsia" w:ascii="方正仿宋_GBK" w:hAnsi="宋体" w:eastAsia="方正仿宋_GBK" w:cs="宋体"/>
                <w:bCs/>
                <w:szCs w:val="21"/>
              </w:rPr>
              <w:t>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84"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计划投入资金</w:t>
            </w:r>
          </w:p>
        </w:tc>
        <w:tc>
          <w:tcPr>
            <w:tcW w:w="3359" w:type="dxa"/>
            <w:vAlign w:val="center"/>
          </w:tcPr>
          <w:p>
            <w:pPr>
              <w:spacing w:line="360" w:lineRule="exact"/>
              <w:jc w:val="right"/>
              <w:rPr>
                <w:rFonts w:hint="eastAsia" w:ascii="方正仿宋_GBK" w:eastAsia="方正仿宋_GBK" w:cs="宋体"/>
                <w:bCs/>
              </w:rPr>
            </w:pPr>
            <w:r>
              <w:rPr>
                <w:rFonts w:hint="eastAsia" w:ascii="方正仿宋_GBK" w:eastAsia="方正仿宋_GBK"/>
                <w:lang w:val="en-US" w:eastAsia="zh-CN"/>
              </w:rPr>
              <w:t>200</w:t>
            </w:r>
            <w:r>
              <w:rPr>
                <w:rFonts w:hint="eastAsia" w:ascii="方正仿宋_GBK" w:eastAsia="方正仿宋_GBK"/>
              </w:rPr>
              <w:t>万元</w:t>
            </w:r>
          </w:p>
        </w:tc>
        <w:tc>
          <w:tcPr>
            <w:tcW w:w="1633"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解决难题期限</w:t>
            </w:r>
          </w:p>
        </w:tc>
        <w:tc>
          <w:tcPr>
            <w:tcW w:w="3001" w:type="dxa"/>
            <w:gridSpan w:val="3"/>
            <w:vAlign w:val="center"/>
          </w:tcPr>
          <w:p>
            <w:pPr>
              <w:spacing w:line="360" w:lineRule="exact"/>
              <w:jc w:val="right"/>
              <w:rPr>
                <w:rFonts w:hint="eastAsia" w:ascii="方正仿宋_GBK" w:eastAsia="方正仿宋_GBK" w:cs="宋体"/>
                <w:bCs/>
              </w:rPr>
            </w:pPr>
            <w:r>
              <w:rPr>
                <w:rFonts w:hint="eastAsia" w:ascii="方正仿宋_GBK" w:eastAsia="方正仿宋_GBK"/>
                <w:lang w:val="en-US" w:eastAsia="zh-CN"/>
              </w:rPr>
              <w:t>12</w:t>
            </w:r>
            <w:r>
              <w:rPr>
                <w:rFonts w:hint="eastAsia" w:ascii="方正仿宋_GBK" w:eastAsia="方正仿宋_GBK"/>
              </w:rPr>
              <w:t>个月</w:t>
            </w:r>
          </w:p>
        </w:tc>
      </w:tr>
    </w:tbl>
    <w:p/>
    <w:p/>
    <w:p/>
    <w:p/>
    <w:p/>
    <w:p>
      <w:pPr>
        <w:spacing w:line="440" w:lineRule="exact"/>
        <w:jc w:val="center"/>
        <w:rPr>
          <w:rFonts w:hint="eastAsia" w:ascii="方正小标宋_GBK" w:eastAsia="方正小标宋_GBK" w:cs="宋体"/>
          <w:bCs/>
          <w:sz w:val="36"/>
          <w:szCs w:val="36"/>
        </w:rPr>
      </w:pPr>
    </w:p>
    <w:p>
      <w:pPr>
        <w:spacing w:line="440" w:lineRule="exact"/>
        <w:jc w:val="center"/>
        <w:rPr>
          <w:rFonts w:hint="eastAsia" w:ascii="方正小标宋_GBK" w:eastAsia="方正小标宋_GBK" w:cs="宋体"/>
          <w:bCs/>
          <w:sz w:val="36"/>
          <w:szCs w:val="36"/>
        </w:rPr>
      </w:pPr>
    </w:p>
    <w:p>
      <w:pPr>
        <w:spacing w:line="440" w:lineRule="exact"/>
        <w:jc w:val="center"/>
        <w:rPr>
          <w:rFonts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rPr>
        <w:sym w:font="Wingdings 2" w:char="0052"/>
      </w:r>
      <w:r>
        <w:rPr>
          <w:rFonts w:hint="eastAsia" w:ascii="方正小标宋_GBK" w:eastAsia="方正小标宋_GBK" w:cs="宋体"/>
          <w:bCs/>
          <w:sz w:val="18"/>
          <w:szCs w:val="18"/>
        </w:rPr>
        <w:t>可网上公开   □不可网上公开）</w:t>
      </w:r>
    </w:p>
    <w:p>
      <w:pPr>
        <w:wordWrap w:val="0"/>
        <w:ind w:right="420" w:firstLine="5670" w:firstLineChars="2700"/>
        <w:rPr>
          <w:rFonts w:hint="eastAsia" w:ascii="方正黑体_GBK" w:hAnsi="宋体" w:eastAsia="方正黑体_GBK"/>
          <w:lang w:eastAsia="zh-CN"/>
        </w:rPr>
      </w:pPr>
      <w:r>
        <w:rPr>
          <w:rFonts w:hint="eastAsia" w:ascii="方正黑体_GBK" w:hAnsi="宋体" w:eastAsia="方正黑体_GBK" w:cs="宋体"/>
          <w:bCs/>
        </w:rPr>
        <w:t>填报时间：2020年</w:t>
      </w:r>
      <w:r>
        <w:rPr>
          <w:rFonts w:hint="eastAsia" w:ascii="方正黑体_GBK" w:hAnsi="宋体" w:eastAsia="方正黑体_GBK" w:cs="宋体"/>
          <w:bCs/>
          <w:lang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3119"/>
        <w:gridCol w:w="1518"/>
        <w:gridCol w:w="477"/>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outlineLvl w:val="0"/>
              <w:rPr>
                <w:rFonts w:ascii="方正仿宋_GBK" w:eastAsia="方正仿宋_GBK" w:cs="宋体"/>
                <w:bCs/>
              </w:rPr>
            </w:pPr>
            <w:r>
              <w:rPr>
                <w:rFonts w:hint="eastAsia" w:ascii="Microsoft YaHei UI" w:hAnsi="Microsoft YaHei UI" w:eastAsia="Microsoft YaHei UI" w:cs="Microsoft YaHei UI"/>
                <w:kern w:val="2"/>
                <w:sz w:val="24"/>
                <w:szCs w:val="24"/>
                <w:lang w:val="en-US" w:eastAsia="zh-CN" w:bidi="zh-CN"/>
              </w:rPr>
              <w:t>江苏荣信环保科技有限公司</w:t>
            </w:r>
          </w:p>
        </w:tc>
        <w:tc>
          <w:tcPr>
            <w:tcW w:w="708" w:type="dxa"/>
            <w:tcBorders>
              <w:top w:val="single" w:color="auto" w:sz="18" w:space="0"/>
            </w:tcBorders>
            <w:vAlign w:val="center"/>
          </w:tcPr>
          <w:p>
            <w:pPr>
              <w:spacing w:line="360" w:lineRule="exact"/>
              <w:rPr>
                <w:rFonts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vAlign w:val="center"/>
          </w:tcPr>
          <w:p>
            <w:pPr>
              <w:spacing w:line="360" w:lineRule="exact"/>
              <w:rPr>
                <w:rFonts w:ascii="方正仿宋_GBK" w:eastAsia="方正仿宋_GBK" w:cs="宋体"/>
                <w:bCs/>
              </w:rPr>
            </w:pPr>
            <w:r>
              <w:rPr>
                <w:rFonts w:hint="eastAsia" w:ascii="方正仿宋_GBK" w:eastAsia="方正仿宋_GBK" w:cs="宋体"/>
                <w:bCs/>
              </w:rPr>
              <w:t>江苏.南通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企业简介</w:t>
            </w:r>
          </w:p>
          <w:p>
            <w:pPr>
              <w:spacing w:line="360" w:lineRule="exact"/>
              <w:jc w:val="center"/>
              <w:rPr>
                <w:rFonts w:ascii="方正仿宋_GBK" w:eastAsia="方正仿宋_GBK" w:cs="宋体"/>
                <w:bCs/>
              </w:rPr>
            </w:pPr>
            <w:r>
              <w:rPr>
                <w:rFonts w:hint="eastAsia" w:ascii="方正仿宋_GBK" w:eastAsia="方正仿宋_GBK" w:cs="宋体"/>
                <w:bCs/>
              </w:rPr>
              <w:t>（300字以内）</w:t>
            </w:r>
          </w:p>
        </w:tc>
        <w:tc>
          <w:tcPr>
            <w:tcW w:w="7425" w:type="dxa"/>
            <w:gridSpan w:val="5"/>
            <w:vAlign w:val="center"/>
          </w:tcPr>
          <w:p>
            <w:r>
              <w:rPr>
                <w:rFonts w:hint="eastAsia" w:asciiTheme="minorEastAsia" w:hAnsiTheme="minorEastAsia" w:eastAsiaTheme="minorEastAsia" w:cstheme="minorEastAsia"/>
                <w:sz w:val="24"/>
                <w:szCs w:val="32"/>
              </w:rPr>
              <w:t>我公司是环保型企业，是对废酸污泥集体处置，达到0排放，并产生氯化亚铁可利用副产品。我们着力于废酸污泥环保处理，技术研发、技术咨询和技术服务；再生资源处理项目投资；净水材料生产，销售等。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rPr>
              <w:t>主要产品</w:t>
            </w:r>
          </w:p>
        </w:tc>
        <w:tc>
          <w:tcPr>
            <w:tcW w:w="7425"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废酸污泥集体处置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产业领域</w:t>
            </w:r>
          </w:p>
        </w:tc>
        <w:tc>
          <w:tcPr>
            <w:tcW w:w="7425" w:type="dxa"/>
            <w:gridSpan w:val="5"/>
            <w:vAlign w:val="center"/>
          </w:tcPr>
          <w:p>
            <w:pPr>
              <w:spacing w:line="360" w:lineRule="exact"/>
              <w:jc w:val="left"/>
              <w:rPr>
                <w:rFonts w:ascii="方正仿宋_GBK" w:eastAsia="方正仿宋_GBK" w:cs="宋体"/>
                <w:bCs/>
              </w:rPr>
            </w:pPr>
            <w:r>
              <w:rPr>
                <w:rFonts w:hint="eastAsia" w:ascii="方正仿宋_GBK" w:eastAsia="方正仿宋_GBK"/>
              </w:rPr>
              <w:t>□船舶海工 □</w:t>
            </w:r>
            <w:r>
              <w:rPr>
                <w:rFonts w:ascii="方正仿宋_GBK" w:eastAsia="方正仿宋_GBK"/>
              </w:rPr>
              <w:t>高端纺织</w:t>
            </w:r>
            <w:r>
              <w:rPr>
                <w:rFonts w:hint="eastAsia" w:ascii="方正仿宋_GBK" w:eastAsia="方正仿宋_GBK"/>
              </w:rPr>
              <w:t>□</w:t>
            </w:r>
            <w:r>
              <w:rPr>
                <w:rFonts w:ascii="方正仿宋_GBK" w:eastAsia="方正仿宋_GBK"/>
              </w:rPr>
              <w:t>电子信息</w:t>
            </w:r>
            <w:r>
              <w:rPr>
                <w:rFonts w:hint="eastAsia" w:ascii="方正仿宋_GBK" w:eastAsia="方正仿宋_GBK"/>
              </w:rPr>
              <w:t>□</w:t>
            </w:r>
            <w:r>
              <w:rPr>
                <w:rFonts w:ascii="方正仿宋_GBK" w:eastAsia="方正仿宋_GBK"/>
              </w:rPr>
              <w:t>智能装备</w:t>
            </w:r>
            <w:r>
              <w:rPr>
                <w:rFonts w:hint="eastAsia" w:ascii="方正仿宋_GBK" w:eastAsia="方正仿宋_GBK"/>
              </w:rPr>
              <w:t>□</w:t>
            </w:r>
            <w:r>
              <w:rPr>
                <w:rFonts w:ascii="方正仿宋_GBK" w:eastAsia="方正仿宋_GBK"/>
              </w:rPr>
              <w:t>新材料</w:t>
            </w:r>
            <w:r>
              <w:rPr>
                <w:rFonts w:hint="eastAsia" w:ascii="方正仿宋_GBK" w:eastAsia="方正仿宋_GBK"/>
              </w:rPr>
              <w:t xml:space="preserve"> </w:t>
            </w:r>
            <w:r>
              <w:rPr>
                <w:rFonts w:hint="eastAsia" w:ascii="方正仿宋_GBK" w:eastAsia="方正仿宋_GBK"/>
                <w:highlight w:val="none"/>
              </w:rPr>
              <w:t xml:space="preserve"> □</w:t>
            </w:r>
            <w:r>
              <w:rPr>
                <w:rFonts w:ascii="方正仿宋_GBK" w:eastAsia="方正仿宋_GBK"/>
              </w:rPr>
              <w:t xml:space="preserve">新能源及新能源汽车 </w:t>
            </w:r>
            <w:r>
              <w:rPr>
                <w:rFonts w:hint="eastAsia" w:ascii="方正仿宋_GBK" w:eastAsia="方正仿宋_GBK"/>
              </w:rPr>
              <w:t>□智慧建筑 □生物医药 □</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项目名称</w:t>
            </w:r>
          </w:p>
        </w:tc>
        <w:tc>
          <w:tcPr>
            <w:tcW w:w="7425" w:type="dxa"/>
            <w:gridSpan w:val="5"/>
            <w:vAlign w:val="center"/>
          </w:tcPr>
          <w:p>
            <w:pPr>
              <w:spacing w:line="360" w:lineRule="exact"/>
              <w:rPr>
                <w:rFonts w:hint="eastAsia" w:ascii="方正仿宋_GBK" w:eastAsia="方正仿宋_GBK" w:cs="宋体"/>
                <w:bCs/>
              </w:rPr>
            </w:pPr>
            <w:r>
              <w:rPr>
                <w:rFonts w:hint="eastAsia" w:ascii="Microsoft YaHei UI" w:hAnsi="Microsoft YaHei UI" w:eastAsia="Microsoft YaHei UI" w:cs="Microsoft YaHei UI"/>
                <w:kern w:val="2"/>
                <w:sz w:val="24"/>
                <w:szCs w:val="24"/>
                <w:lang w:val="en-US" w:eastAsia="zh-CN" w:bidi="zh-CN"/>
              </w:rPr>
              <w:t>废酸污泥工艺处置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565" w:type="dxa"/>
            <w:vAlign w:val="center"/>
          </w:tcPr>
          <w:p>
            <w:pPr>
              <w:spacing w:line="360" w:lineRule="exact"/>
              <w:rPr>
                <w:rFonts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vAlign w:val="center"/>
          </w:tcPr>
          <w:p>
            <w:pPr>
              <w:spacing w:line="360" w:lineRule="exact"/>
              <w:rPr>
                <w:rFonts w:hint="eastAsia" w:ascii="方正仿宋_GBK" w:eastAsia="方正仿宋_GBK" w:cs="宋体"/>
                <w:bCs/>
              </w:rPr>
            </w:pPr>
            <w:r>
              <w:rPr>
                <w:rFonts w:hint="eastAsia" w:asciiTheme="minorEastAsia" w:hAnsiTheme="minorEastAsia" w:eastAsiaTheme="minorEastAsia" w:cstheme="minorEastAsia"/>
                <w:bCs/>
                <w:sz w:val="24"/>
                <w:szCs w:val="32"/>
              </w:rPr>
              <w:t>提高产能，污泥用量，力争做到氯化亚铁无异味。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 xml:space="preserve">□委托开发  □联合攻关  □成果引进  □技术指导  </w:t>
            </w:r>
            <w:r>
              <w:rPr>
                <w:rFonts w:hint="eastAsia" w:ascii="方正仿宋_GBK" w:eastAsia="方正仿宋_GBK" w:cs="宋体"/>
                <w:bCs/>
                <w:highlight w:val="none"/>
              </w:rPr>
              <w:t>□</w:t>
            </w:r>
            <w:r>
              <w:rPr>
                <w:rFonts w:hint="eastAsia" w:ascii="方正仿宋_GBK" w:eastAsia="方正仿宋_GBK" w:cs="宋体"/>
                <w:bCs/>
              </w:rPr>
              <w:t>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400" w:lineRule="exact"/>
              <w:jc w:val="center"/>
              <w:rPr>
                <w:rFonts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ascii="方正仿宋_GBK" w:hAnsi="宋体" w:eastAsia="方正仿宋_GBK" w:cs="宋体"/>
                <w:bCs/>
                <w:szCs w:val="21"/>
              </w:rPr>
            </w:pP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计划投入资金</w:t>
            </w:r>
          </w:p>
        </w:tc>
        <w:tc>
          <w:tcPr>
            <w:tcW w:w="3119" w:type="dxa"/>
            <w:vAlign w:val="center"/>
          </w:tcPr>
          <w:p>
            <w:pPr>
              <w:spacing w:line="360" w:lineRule="exact"/>
              <w:jc w:val="right"/>
              <w:rPr>
                <w:rFonts w:ascii="方正仿宋_GBK" w:eastAsia="方正仿宋_GBK" w:cs="宋体"/>
                <w:bCs/>
              </w:rPr>
            </w:pPr>
            <w:r>
              <w:rPr>
                <w:rFonts w:hint="eastAsia" w:ascii="方正仿宋_GBK" w:eastAsia="方正仿宋_GBK"/>
              </w:rPr>
              <w:t>20万元</w:t>
            </w:r>
          </w:p>
        </w:tc>
        <w:tc>
          <w:tcPr>
            <w:tcW w:w="1518"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解决难题期限</w:t>
            </w:r>
          </w:p>
        </w:tc>
        <w:tc>
          <w:tcPr>
            <w:tcW w:w="2788" w:type="dxa"/>
            <w:gridSpan w:val="3"/>
            <w:vAlign w:val="center"/>
          </w:tcPr>
          <w:p>
            <w:pPr>
              <w:spacing w:line="360" w:lineRule="exact"/>
              <w:jc w:val="right"/>
              <w:rPr>
                <w:rFonts w:ascii="方正仿宋_GBK" w:eastAsia="方正仿宋_GBK" w:cs="宋体"/>
                <w:bCs/>
              </w:rPr>
            </w:pPr>
            <w:r>
              <w:rPr>
                <w:rFonts w:hint="eastAsia" w:ascii="方正仿宋_GBK" w:eastAsia="方正仿宋_GBK"/>
              </w:rPr>
              <w:t>2-3个月</w:t>
            </w:r>
          </w:p>
        </w:tc>
      </w:tr>
    </w:tbl>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
    <w:p/>
    <w:p>
      <w:pPr>
        <w:spacing w:line="440" w:lineRule="exact"/>
        <w:jc w:val="center"/>
        <w:rPr>
          <w:rFonts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rPr>
        <w:sym w:font="Wingdings 2" w:char="0052"/>
      </w:r>
      <w:r>
        <w:rPr>
          <w:rFonts w:hint="eastAsia" w:ascii="方正小标宋_GBK" w:eastAsia="方正小标宋_GBK" w:cs="宋体"/>
          <w:bCs/>
          <w:sz w:val="18"/>
          <w:szCs w:val="18"/>
        </w:rPr>
        <w:t>可网上公开   □不可网上公开）</w:t>
      </w:r>
    </w:p>
    <w:p>
      <w:pPr>
        <w:wordWrap w:val="0"/>
        <w:ind w:right="420" w:firstLine="5670" w:firstLineChars="2700"/>
        <w:rPr>
          <w:rFonts w:hint="eastAsia" w:ascii="方正黑体_GBK" w:hAnsi="宋体" w:eastAsia="方正黑体_GBK"/>
          <w:lang w:eastAsia="zh-CN"/>
        </w:rPr>
      </w:pPr>
      <w:r>
        <w:rPr>
          <w:rFonts w:hint="eastAsia" w:ascii="方正黑体_GBK" w:hAnsi="宋体" w:eastAsia="方正黑体_GBK" w:cs="宋体"/>
          <w:bCs/>
        </w:rPr>
        <w:t>填报时间：2020年</w:t>
      </w:r>
      <w:r>
        <w:rPr>
          <w:rFonts w:hint="eastAsia" w:ascii="方正黑体_GBK" w:hAnsi="宋体" w:eastAsia="方正黑体_GBK" w:cs="宋体"/>
          <w:bCs/>
          <w:lang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3119"/>
        <w:gridCol w:w="1518"/>
        <w:gridCol w:w="477"/>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680" w:hRule="atLeast"/>
          <w:jc w:val="center"/>
        </w:trPr>
        <w:tc>
          <w:tcPr>
            <w:tcW w:w="1565" w:type="dxa"/>
            <w:tcBorders>
              <w:top w:val="single" w:color="auto" w:sz="18" w:space="0"/>
            </w:tcBorders>
            <w:vAlign w:val="center"/>
          </w:tcPr>
          <w:p>
            <w:pPr>
              <w:spacing w:line="360" w:lineRule="exact"/>
              <w:jc w:val="center"/>
              <w:rPr>
                <w:rFonts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outlineLvl w:val="0"/>
              <w:rPr>
                <w:rFonts w:ascii="方正仿宋_GBK" w:eastAsia="方正仿宋_GBK" w:cs="宋体"/>
                <w:bCs/>
              </w:rPr>
            </w:pPr>
            <w:r>
              <w:rPr>
                <w:rFonts w:hint="eastAsia" w:ascii="Microsoft YaHei UI" w:hAnsi="Microsoft YaHei UI" w:eastAsia="Microsoft YaHei UI" w:cs="Microsoft YaHei UI"/>
                <w:kern w:val="2"/>
                <w:sz w:val="24"/>
                <w:szCs w:val="24"/>
                <w:lang w:val="en-US" w:eastAsia="zh-CN" w:bidi="zh-CN"/>
              </w:rPr>
              <w:t>厚成科技（南通）有限公司</w:t>
            </w:r>
          </w:p>
        </w:tc>
        <w:tc>
          <w:tcPr>
            <w:tcW w:w="708" w:type="dxa"/>
            <w:tcBorders>
              <w:top w:val="single" w:color="auto" w:sz="18" w:space="0"/>
            </w:tcBorders>
            <w:vAlign w:val="center"/>
          </w:tcPr>
          <w:p>
            <w:pPr>
              <w:spacing w:line="360" w:lineRule="exact"/>
              <w:rPr>
                <w:rFonts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vAlign w:val="center"/>
          </w:tcPr>
          <w:p>
            <w:pPr>
              <w:spacing w:line="360" w:lineRule="exact"/>
              <w:rPr>
                <w:rFonts w:ascii="方正仿宋_GBK" w:eastAsia="方正仿宋_GBK" w:cs="宋体"/>
                <w:bCs/>
              </w:rPr>
            </w:pPr>
            <w:r>
              <w:rPr>
                <w:rFonts w:ascii="方正仿宋_GBK" w:eastAsia="方正仿宋_GBK" w:cs="宋体"/>
                <w:bCs/>
              </w:rPr>
              <w:t>南通开发区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企业简介</w:t>
            </w:r>
          </w:p>
          <w:p>
            <w:pPr>
              <w:spacing w:line="360" w:lineRule="exact"/>
              <w:jc w:val="center"/>
              <w:rPr>
                <w:rFonts w:ascii="方正仿宋_GBK" w:eastAsia="方正仿宋_GBK" w:cs="宋体"/>
                <w:bCs/>
              </w:rPr>
            </w:pPr>
            <w:r>
              <w:rPr>
                <w:rFonts w:hint="eastAsia" w:ascii="方正仿宋_GBK" w:eastAsia="方正仿宋_GBK" w:cs="宋体"/>
                <w:bCs/>
              </w:rPr>
              <w:t>（300字以内）</w:t>
            </w:r>
          </w:p>
        </w:tc>
        <w:tc>
          <w:tcPr>
            <w:tcW w:w="7425" w:type="dxa"/>
            <w:gridSpan w:val="5"/>
            <w:vAlign w:val="center"/>
          </w:tcPr>
          <w:p>
            <w:pPr>
              <w:spacing w:line="360" w:lineRule="exact"/>
              <w:ind w:firstLine="480" w:firstLineChars="200"/>
              <w:rPr>
                <w:rFonts w:ascii="方正仿宋_GBK" w:eastAsia="方正仿宋_GBK" w:cs="宋体"/>
                <w:bCs/>
              </w:rPr>
            </w:pPr>
            <w:r>
              <w:rPr>
                <w:rFonts w:hint="eastAsia" w:asciiTheme="minorEastAsia" w:hAnsiTheme="minorEastAsia" w:eastAsiaTheme="minorEastAsia" w:cstheme="minorEastAsia"/>
                <w:bCs/>
                <w:sz w:val="24"/>
                <w:szCs w:val="32"/>
              </w:rPr>
              <w:t>厚成科技（南通）有限公司成立于2011年6月，注册地：南通开发区通顺路16号。主要生产销售高科技电子化学产品六氟磷酸锂（Lipf6），公司2012年开始建设,2013年投产，年产能400吨，2017年开始扩建，年产能达3800吨，产品质量位居国际先进水平。公司注册资本52652万元，资产总额78969万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rPr>
              <w:t>主要产品</w:t>
            </w:r>
          </w:p>
        </w:tc>
        <w:tc>
          <w:tcPr>
            <w:tcW w:w="7425" w:type="dxa"/>
            <w:gridSpan w:val="5"/>
            <w:vAlign w:val="center"/>
          </w:tcPr>
          <w:p>
            <w:pPr>
              <w:spacing w:line="360" w:lineRule="exact"/>
              <w:rPr>
                <w:rFonts w:ascii="方正仿宋_GBK" w:eastAsia="方正仿宋_GBK" w:cs="宋体"/>
                <w:bCs/>
              </w:rPr>
            </w:pPr>
            <w:r>
              <w:rPr>
                <w:rFonts w:hint="eastAsia" w:asciiTheme="minorEastAsia" w:hAnsiTheme="minorEastAsia" w:eastAsiaTheme="minorEastAsia" w:cstheme="minorEastAsia"/>
                <w:bCs/>
                <w:sz w:val="24"/>
                <w:szCs w:val="32"/>
              </w:rPr>
              <w:t>六氟磷酸锂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产业领域</w:t>
            </w:r>
          </w:p>
        </w:tc>
        <w:tc>
          <w:tcPr>
            <w:tcW w:w="7425" w:type="dxa"/>
            <w:gridSpan w:val="5"/>
            <w:vAlign w:val="center"/>
          </w:tcPr>
          <w:p>
            <w:pPr>
              <w:spacing w:line="360" w:lineRule="exact"/>
              <w:jc w:val="left"/>
              <w:rPr>
                <w:rFonts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sym w:font="Wingdings 2" w:char="0052"/>
            </w:r>
            <w:r>
              <w:rPr>
                <w:rFonts w:ascii="方正仿宋_GBK" w:eastAsia="方正仿宋_GBK"/>
              </w:rPr>
              <w:t>新材料</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项目名称</w:t>
            </w:r>
          </w:p>
        </w:tc>
        <w:tc>
          <w:tcPr>
            <w:tcW w:w="7425" w:type="dxa"/>
            <w:gridSpan w:val="5"/>
            <w:vAlign w:val="center"/>
          </w:tcPr>
          <w:p>
            <w:pPr>
              <w:spacing w:line="360" w:lineRule="exact"/>
              <w:rPr>
                <w:rFonts w:hint="eastAsia" w:ascii="方正仿宋_GBK" w:eastAsia="方正仿宋_GBK" w:cs="宋体"/>
                <w:bCs/>
              </w:rPr>
            </w:pPr>
            <w:r>
              <w:rPr>
                <w:rFonts w:hint="eastAsia" w:ascii="Microsoft YaHei UI" w:hAnsi="Microsoft YaHei UI" w:eastAsia="Microsoft YaHei UI" w:cs="Microsoft YaHei UI"/>
                <w:kern w:val="2"/>
                <w:sz w:val="24"/>
                <w:szCs w:val="24"/>
                <w:lang w:val="en-US" w:eastAsia="zh-CN" w:bidi="zh-CN"/>
              </w:rPr>
              <w:t>含氟盐酸脱氟方法与生产工艺流程的研发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565" w:type="dxa"/>
            <w:vAlign w:val="center"/>
          </w:tcPr>
          <w:p>
            <w:pPr>
              <w:spacing w:line="360" w:lineRule="exact"/>
              <w:rPr>
                <w:rFonts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vAlign w:val="center"/>
          </w:tcPr>
          <w:p>
            <w:pPr>
              <w:spacing w:line="360" w:lineRule="exact"/>
              <w:ind w:firstLine="480" w:firstLineChars="200"/>
              <w:rPr>
                <w:rFonts w:hint="eastAsia" w:ascii="方正仿宋_GBK" w:eastAsia="方正仿宋_GBK" w:cs="宋体"/>
                <w:bCs/>
              </w:rPr>
            </w:pPr>
            <w:r>
              <w:rPr>
                <w:rFonts w:hint="eastAsia" w:asciiTheme="minorEastAsia" w:hAnsiTheme="minorEastAsia" w:eastAsiaTheme="minorEastAsia" w:cstheme="minorEastAsia"/>
                <w:bCs/>
                <w:sz w:val="24"/>
                <w:szCs w:val="32"/>
              </w:rPr>
              <w:t>现根据市场情况及公司发展的需要，扩建二期项目（增加年产3400吨六氟磷酸锂和10200吨副产盐酸）。在生产过程中会产生大量含氟化氢的含氟盐酸。由于氢氟酸的存在，使副产盐酸应用价值大幅度下降，严重影响经济效益。因此需要寻求有效去除盐酸中氟化氢的经济、实用方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 xml:space="preserve">□委托开发  □联合攻关  □成果引进  □技术指导  </w:t>
            </w:r>
            <w:r>
              <w:rPr>
                <w:rFonts w:hint="eastAsia" w:ascii="方正仿宋_GBK" w:eastAsia="方正仿宋_GBK" w:cs="宋体"/>
                <w:bCs/>
                <w:highlight w:val="none"/>
              </w:rPr>
              <w:t>□</w:t>
            </w:r>
            <w:r>
              <w:rPr>
                <w:rFonts w:hint="eastAsia" w:ascii="方正仿宋_GBK" w:eastAsia="方正仿宋_GBK" w:cs="宋体"/>
                <w:bCs/>
              </w:rPr>
              <w:t>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400" w:lineRule="exact"/>
              <w:jc w:val="center"/>
              <w:rPr>
                <w:rFonts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ascii="方正仿宋_GBK" w:hAnsi="宋体" w:eastAsia="方正仿宋_GBK" w:cs="宋体"/>
                <w:bCs/>
                <w:szCs w:val="21"/>
              </w:rPr>
            </w:pP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计划投入资金</w:t>
            </w:r>
          </w:p>
        </w:tc>
        <w:tc>
          <w:tcPr>
            <w:tcW w:w="3119" w:type="dxa"/>
            <w:vAlign w:val="center"/>
          </w:tcPr>
          <w:p>
            <w:pPr>
              <w:spacing w:line="360" w:lineRule="exact"/>
              <w:jc w:val="right"/>
              <w:rPr>
                <w:rFonts w:ascii="方正仿宋_GBK" w:eastAsia="方正仿宋_GBK" w:cs="宋体"/>
                <w:bCs/>
              </w:rPr>
            </w:pPr>
            <w:r>
              <w:rPr>
                <w:rFonts w:hint="eastAsia" w:ascii="方正仿宋_GBK" w:eastAsia="方正仿宋_GBK"/>
              </w:rPr>
              <w:t>50万元</w:t>
            </w:r>
          </w:p>
        </w:tc>
        <w:tc>
          <w:tcPr>
            <w:tcW w:w="1518"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解决难题期限</w:t>
            </w:r>
          </w:p>
        </w:tc>
        <w:tc>
          <w:tcPr>
            <w:tcW w:w="2788" w:type="dxa"/>
            <w:gridSpan w:val="3"/>
            <w:vAlign w:val="center"/>
          </w:tcPr>
          <w:p>
            <w:pPr>
              <w:spacing w:line="360" w:lineRule="exact"/>
              <w:jc w:val="right"/>
              <w:rPr>
                <w:rFonts w:ascii="方正仿宋_GBK" w:eastAsia="方正仿宋_GBK" w:cs="宋体"/>
                <w:bCs/>
              </w:rPr>
            </w:pPr>
            <w:r>
              <w:rPr>
                <w:rFonts w:hint="eastAsia" w:ascii="方正仿宋_GBK" w:eastAsia="方正仿宋_GBK"/>
              </w:rPr>
              <w:t>12个月</w:t>
            </w:r>
          </w:p>
        </w:tc>
      </w:tr>
    </w:tbl>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
      <w:pPr>
        <w:spacing w:line="440" w:lineRule="exact"/>
        <w:jc w:val="center"/>
        <w:rPr>
          <w:rFonts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仿宋_GBK" w:eastAsia="方正仿宋_GBK"/>
          <w:highlight w:val="none"/>
        </w:rPr>
        <w:sym w:font="Wingdings 2" w:char="0052"/>
      </w:r>
      <w:r>
        <w:rPr>
          <w:rFonts w:hint="eastAsia" w:ascii="方正小标宋_GBK" w:eastAsia="方正小标宋_GBK" w:cs="宋体"/>
          <w:bCs/>
          <w:sz w:val="18"/>
          <w:szCs w:val="18"/>
          <w:highlight w:val="none"/>
        </w:rPr>
        <w:t>可网上公开</w:t>
      </w:r>
      <w:r>
        <w:rPr>
          <w:rFonts w:hint="eastAsia" w:ascii="方正小标宋_GBK" w:eastAsia="方正小标宋_GBK" w:cs="宋体"/>
          <w:bCs/>
          <w:sz w:val="18"/>
          <w:szCs w:val="18"/>
        </w:rPr>
        <w:t xml:space="preserve">   □不可网上公开）</w:t>
      </w:r>
    </w:p>
    <w:p>
      <w:pPr>
        <w:wordWrap w:val="0"/>
        <w:ind w:right="420" w:firstLine="5670" w:firstLineChars="2700"/>
        <w:rPr>
          <w:rFonts w:hint="eastAsia" w:ascii="方正黑体_GBK" w:hAnsi="宋体" w:eastAsia="方正黑体_GBK"/>
          <w:lang w:eastAsia="zh-CN"/>
        </w:rPr>
      </w:pPr>
      <w:r>
        <w:rPr>
          <w:rFonts w:hint="eastAsia" w:ascii="方正黑体_GBK" w:hAnsi="宋体" w:eastAsia="方正黑体_GBK" w:cs="宋体"/>
          <w:bCs/>
        </w:rPr>
        <w:t>填报时间：2020年</w:t>
      </w:r>
      <w:r>
        <w:rPr>
          <w:rFonts w:hint="eastAsia" w:ascii="方正黑体_GBK" w:hAnsi="宋体" w:eastAsia="方正黑体_GBK" w:cs="宋体"/>
          <w:bCs/>
          <w:lang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3119"/>
        <w:gridCol w:w="1518"/>
        <w:gridCol w:w="477"/>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65" w:type="dxa"/>
            <w:tcBorders>
              <w:top w:val="single" w:color="auto" w:sz="18" w:space="0"/>
            </w:tcBorders>
            <w:vAlign w:val="center"/>
          </w:tcPr>
          <w:p>
            <w:pPr>
              <w:spacing w:line="360" w:lineRule="exact"/>
              <w:jc w:val="center"/>
              <w:rPr>
                <w:rFonts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outlineLvl w:val="0"/>
              <w:rPr>
                <w:rFonts w:ascii="方正仿宋_GBK" w:eastAsia="方正仿宋_GBK" w:cs="宋体"/>
                <w:bCs/>
              </w:rPr>
            </w:pPr>
            <w:r>
              <w:rPr>
                <w:rFonts w:hint="eastAsia" w:ascii="Microsoft YaHei UI" w:hAnsi="Microsoft YaHei UI" w:eastAsia="Microsoft YaHei UI" w:cs="Microsoft YaHei UI"/>
                <w:kern w:val="2"/>
                <w:sz w:val="24"/>
                <w:szCs w:val="24"/>
                <w:lang w:val="en-US" w:eastAsia="zh-CN" w:bidi="zh-CN"/>
              </w:rPr>
              <w:t>国核维科锆铪有限公司</w:t>
            </w:r>
          </w:p>
        </w:tc>
        <w:tc>
          <w:tcPr>
            <w:tcW w:w="708" w:type="dxa"/>
            <w:tcBorders>
              <w:top w:val="single" w:color="auto" w:sz="18" w:space="0"/>
            </w:tcBorders>
            <w:vAlign w:val="center"/>
          </w:tcPr>
          <w:p>
            <w:pPr>
              <w:spacing w:line="360" w:lineRule="exact"/>
              <w:rPr>
                <w:rFonts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vAlign w:val="center"/>
          </w:tcPr>
          <w:p>
            <w:pPr>
              <w:spacing w:line="360" w:lineRule="exact"/>
              <w:rPr>
                <w:rFonts w:hint="eastAsia" w:ascii="方正仿宋_GBK" w:eastAsia="方正仿宋_GBK" w:cs="宋体"/>
                <w:bCs/>
                <w:lang w:val="en-US" w:eastAsia="zh-CN"/>
              </w:rPr>
            </w:pPr>
            <w:r>
              <w:rPr>
                <w:rFonts w:hint="eastAsia" w:ascii="方正仿宋_GBK" w:eastAsia="方正仿宋_GBK" w:cs="宋体"/>
                <w:bCs/>
              </w:rPr>
              <w:t>南通</w:t>
            </w:r>
            <w:r>
              <w:rPr>
                <w:rFonts w:hint="eastAsia" w:ascii="方正仿宋_GBK" w:eastAsia="方正仿宋_GBK" w:cs="宋体"/>
                <w:bCs/>
                <w:lang w:val="en-US" w:eastAsia="zh-CN"/>
              </w:rPr>
              <w:t>开发区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企业简介</w:t>
            </w:r>
          </w:p>
          <w:p>
            <w:pPr>
              <w:spacing w:line="360" w:lineRule="exact"/>
              <w:jc w:val="center"/>
              <w:rPr>
                <w:rFonts w:ascii="方正仿宋_GBK" w:eastAsia="方正仿宋_GBK" w:cs="宋体"/>
                <w:bCs/>
              </w:rPr>
            </w:pPr>
            <w:r>
              <w:rPr>
                <w:rFonts w:hint="eastAsia" w:ascii="方正仿宋_GBK" w:eastAsia="方正仿宋_GBK" w:cs="宋体"/>
                <w:bCs/>
              </w:rPr>
              <w:t>（300字以内）</w:t>
            </w:r>
          </w:p>
        </w:tc>
        <w:tc>
          <w:tcPr>
            <w:tcW w:w="7425" w:type="dxa"/>
            <w:gridSpan w:val="5"/>
            <w:vAlign w:val="center"/>
          </w:tcPr>
          <w:p>
            <w:pPr>
              <w:spacing w:line="360" w:lineRule="exact"/>
              <w:rPr>
                <w:rFonts w:ascii="方正仿宋_GBK" w:eastAsia="方正仿宋_GBK" w:cs="宋体"/>
                <w:bCs/>
              </w:rPr>
            </w:pPr>
            <w:r>
              <w:rPr>
                <w:rFonts w:hint="eastAsia" w:asciiTheme="minorEastAsia" w:hAnsiTheme="minorEastAsia" w:eastAsiaTheme="minorEastAsia" w:cstheme="minorEastAsia"/>
                <w:bCs/>
                <w:sz w:val="24"/>
                <w:szCs w:val="32"/>
              </w:rPr>
              <w:t>国核维科锆铪有限公司于2009年6月30日注册成立，注册资金2.4亿元人民币，一期工程投资6.8亿元人民币。2018年7月公司由中外合资企业转变为内资企业，股东方为国核宝钛锆业股份公司。主要研发、生产、销售各种核级海绵锆、工业级海绵锆、氧化铪或海绵铪以及相关副产品，年产核级海绵锆2000吨、海绵铪30吨，预计年销售额人民币5亿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rPr>
              <w:t>主要产品</w:t>
            </w:r>
          </w:p>
        </w:tc>
        <w:tc>
          <w:tcPr>
            <w:tcW w:w="7425"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核级海绵锆、工业级海绵锆、氧化铪或海绵铪</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产业领域</w:t>
            </w:r>
          </w:p>
        </w:tc>
        <w:tc>
          <w:tcPr>
            <w:tcW w:w="7425" w:type="dxa"/>
            <w:gridSpan w:val="5"/>
            <w:vAlign w:val="center"/>
          </w:tcPr>
          <w:p>
            <w:pPr>
              <w:spacing w:line="360" w:lineRule="exact"/>
              <w:jc w:val="left"/>
              <w:rPr>
                <w:rFonts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highlight w:val="none"/>
              </w:rPr>
              <w:sym w:font="Wingdings 2" w:char="0052"/>
            </w:r>
            <w:r>
              <w:rPr>
                <w:rFonts w:ascii="方正仿宋_GBK" w:eastAsia="方正仿宋_GBK"/>
                <w:highlight w:val="none"/>
              </w:rPr>
              <w:t>新材料</w:t>
            </w:r>
            <w:r>
              <w:rPr>
                <w:rFonts w:hint="eastAsia" w:ascii="方正仿宋_GBK" w:eastAsia="方正仿宋_GBK"/>
                <w:highlight w:val="none"/>
              </w:rPr>
              <w:t xml:space="preserve"> </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项目名称</w:t>
            </w:r>
          </w:p>
        </w:tc>
        <w:tc>
          <w:tcPr>
            <w:tcW w:w="7425" w:type="dxa"/>
            <w:gridSpan w:val="5"/>
            <w:vAlign w:val="center"/>
          </w:tcPr>
          <w:p>
            <w:pPr>
              <w:spacing w:line="360" w:lineRule="exact"/>
              <w:outlineLvl w:val="0"/>
              <w:rPr>
                <w:rFonts w:ascii="方正仿宋_GBK" w:eastAsia="方正仿宋_GBK" w:cs="宋体"/>
                <w:sz w:val="28"/>
              </w:rPr>
            </w:pPr>
            <w:r>
              <w:rPr>
                <w:rFonts w:hint="eastAsia" w:asciiTheme="majorEastAsia" w:hAnsiTheme="majorEastAsia" w:eastAsiaTheme="majorEastAsia" w:cstheme="majorEastAsia"/>
                <w:sz w:val="24"/>
                <w:szCs w:val="28"/>
              </w:rPr>
              <w:t>低</w:t>
            </w:r>
            <w:r>
              <w:rPr>
                <w:rFonts w:hint="eastAsia" w:asciiTheme="majorEastAsia" w:hAnsiTheme="majorEastAsia" w:eastAsiaTheme="majorEastAsia" w:cstheme="majorEastAsia"/>
                <w:sz w:val="24"/>
                <w:szCs w:val="28"/>
                <w:lang w:val="en-US" w:eastAsia="zh-CN"/>
              </w:rPr>
              <w:t>浓度超低嗅阈值“猫味”治理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565" w:type="dxa"/>
            <w:vAlign w:val="center"/>
          </w:tcPr>
          <w:p>
            <w:pPr>
              <w:spacing w:line="360" w:lineRule="exact"/>
              <w:rPr>
                <w:rFonts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tcPr>
          <w:p>
            <w:pPr>
              <w:spacing w:line="360" w:lineRule="exact"/>
              <w:rPr>
                <w:rFonts w:hint="eastAsia" w:asciiTheme="minorEastAsia" w:hAnsiTheme="minorEastAsia" w:eastAsiaTheme="minorEastAsia" w:cstheme="minorEastAsia"/>
                <w:bCs/>
                <w:sz w:val="22"/>
                <w:szCs w:val="28"/>
              </w:rPr>
            </w:pPr>
            <w:r>
              <w:rPr>
                <w:rFonts w:hint="eastAsia" w:asciiTheme="minorEastAsia" w:hAnsiTheme="minorEastAsia" w:eastAsiaTheme="minorEastAsia" w:cstheme="minorEastAsia"/>
                <w:bCs/>
                <w:sz w:val="22"/>
                <w:szCs w:val="28"/>
              </w:rPr>
              <w:t>技术背景：国核维科通过技术转让获得的填补国内空白的核级海绵锆生产技术中，锆铪萃取分离工序采用MIBK-HSCN萃取体系以ZrOCl</w:t>
            </w:r>
            <w:r>
              <w:rPr>
                <w:rFonts w:hint="eastAsia" w:asciiTheme="minorEastAsia" w:hAnsiTheme="minorEastAsia" w:eastAsiaTheme="minorEastAsia" w:cstheme="minorEastAsia"/>
                <w:bCs/>
                <w:sz w:val="22"/>
                <w:szCs w:val="28"/>
                <w:vertAlign w:val="subscript"/>
              </w:rPr>
              <w:t>2</w:t>
            </w:r>
            <w:r>
              <w:rPr>
                <w:rFonts w:hint="eastAsia" w:asciiTheme="minorEastAsia" w:hAnsiTheme="minorEastAsia" w:eastAsiaTheme="minorEastAsia" w:cstheme="minorEastAsia"/>
                <w:bCs/>
                <w:sz w:val="22"/>
                <w:szCs w:val="28"/>
              </w:rPr>
              <w:t>为原料进行锆铪分离制备核级氧化锆和核级氧化铪。由于温度、压力和酸碱度的影响，在该萃取体系中的NH</w:t>
            </w:r>
            <w:r>
              <w:rPr>
                <w:rFonts w:hint="eastAsia" w:asciiTheme="minorEastAsia" w:hAnsiTheme="minorEastAsia" w:eastAsiaTheme="minorEastAsia" w:cstheme="minorEastAsia"/>
                <w:bCs/>
                <w:sz w:val="22"/>
                <w:szCs w:val="28"/>
                <w:vertAlign w:val="subscript"/>
              </w:rPr>
              <w:t>4</w:t>
            </w:r>
            <w:r>
              <w:rPr>
                <w:rFonts w:hint="eastAsia" w:asciiTheme="minorEastAsia" w:hAnsiTheme="minorEastAsia" w:eastAsiaTheme="minorEastAsia" w:cstheme="minorEastAsia"/>
                <w:bCs/>
                <w:sz w:val="22"/>
                <w:szCs w:val="28"/>
              </w:rPr>
              <w:t>SCN不断发生降解产生微量的单质硫、H</w:t>
            </w:r>
            <w:r>
              <w:rPr>
                <w:rFonts w:hint="eastAsia" w:asciiTheme="minorEastAsia" w:hAnsiTheme="minorEastAsia" w:eastAsiaTheme="minorEastAsia" w:cstheme="minorEastAsia"/>
                <w:bCs/>
                <w:sz w:val="22"/>
                <w:szCs w:val="28"/>
                <w:vertAlign w:val="subscript"/>
              </w:rPr>
              <w:t>2</w:t>
            </w:r>
            <w:r>
              <w:rPr>
                <w:rFonts w:hint="eastAsia" w:asciiTheme="minorEastAsia" w:hAnsiTheme="minorEastAsia" w:eastAsiaTheme="minorEastAsia" w:cstheme="minorEastAsia"/>
                <w:bCs/>
                <w:sz w:val="22"/>
                <w:szCs w:val="28"/>
              </w:rPr>
              <w:t>S、CS</w:t>
            </w:r>
            <w:r>
              <w:rPr>
                <w:rFonts w:hint="eastAsia" w:asciiTheme="minorEastAsia" w:hAnsiTheme="minorEastAsia" w:eastAsiaTheme="minorEastAsia" w:cstheme="minorEastAsia"/>
                <w:bCs/>
                <w:sz w:val="22"/>
                <w:szCs w:val="28"/>
                <w:vertAlign w:val="subscript"/>
              </w:rPr>
              <w:t>2</w:t>
            </w:r>
            <w:r>
              <w:rPr>
                <w:rFonts w:hint="eastAsia" w:asciiTheme="minorEastAsia" w:hAnsiTheme="minorEastAsia" w:eastAsiaTheme="minorEastAsia" w:cstheme="minorEastAsia"/>
                <w:bCs/>
                <w:sz w:val="22"/>
                <w:szCs w:val="28"/>
              </w:rPr>
              <w:t>和多硫化物等，其中H</w:t>
            </w:r>
            <w:r>
              <w:rPr>
                <w:rFonts w:hint="eastAsia" w:asciiTheme="minorEastAsia" w:hAnsiTheme="minorEastAsia" w:eastAsiaTheme="minorEastAsia" w:cstheme="minorEastAsia"/>
                <w:bCs/>
                <w:sz w:val="22"/>
                <w:szCs w:val="28"/>
                <w:vertAlign w:val="subscript"/>
              </w:rPr>
              <w:t>2</w:t>
            </w:r>
            <w:r>
              <w:rPr>
                <w:rFonts w:hint="eastAsia" w:asciiTheme="minorEastAsia" w:hAnsiTheme="minorEastAsia" w:eastAsiaTheme="minorEastAsia" w:cstheme="minorEastAsia"/>
                <w:bCs/>
                <w:sz w:val="22"/>
                <w:szCs w:val="28"/>
              </w:rPr>
              <w:t>S与MIBK中的不饱和杂质MO（4-甲基-3-戊烯-2-酮）形成一种酮硫醇，化学名为4-甲基-4-巯基戊烯-2-酮（简称4MMP）。4MMP广泛存在于食品和饮料之中，也存在于哺乳动物的尿液和汗液中</w:t>
            </w:r>
            <w:r>
              <w:rPr>
                <w:rFonts w:hint="eastAsia" w:asciiTheme="minorEastAsia" w:hAnsiTheme="minorEastAsia" w:eastAsiaTheme="minorEastAsia" w:cstheme="minorEastAsia"/>
                <w:bCs/>
                <w:sz w:val="22"/>
                <w:szCs w:val="28"/>
                <w:lang w:eastAsia="zh-CN"/>
              </w:rPr>
              <w:t>，</w:t>
            </w:r>
            <w:r>
              <w:rPr>
                <w:rFonts w:hint="eastAsia" w:asciiTheme="minorEastAsia" w:hAnsiTheme="minorEastAsia" w:eastAsiaTheme="minorEastAsia" w:cstheme="minorEastAsia"/>
                <w:bCs/>
                <w:sz w:val="22"/>
                <w:szCs w:val="28"/>
                <w:lang w:val="en-US" w:eastAsia="zh-CN"/>
              </w:rPr>
              <w:t>其</w:t>
            </w:r>
            <w:r>
              <w:rPr>
                <w:rFonts w:hint="eastAsia" w:asciiTheme="minorEastAsia" w:hAnsiTheme="minorEastAsia" w:eastAsiaTheme="minorEastAsia" w:cstheme="minorEastAsia"/>
                <w:bCs/>
                <w:sz w:val="22"/>
                <w:szCs w:val="28"/>
              </w:rPr>
              <w:t>在碱性条件下会形成无臭无味的钠盐或铵盐，与酸反应又会逆向再生，释放臭味。</w:t>
            </w:r>
          </w:p>
          <w:p>
            <w:pPr>
              <w:spacing w:line="360" w:lineRule="exact"/>
              <w:rPr>
                <w:rFonts w:hint="eastAsia" w:asciiTheme="minorEastAsia" w:hAnsiTheme="minorEastAsia" w:eastAsiaTheme="minorEastAsia" w:cstheme="minorEastAsia"/>
                <w:bCs/>
                <w:sz w:val="22"/>
                <w:szCs w:val="28"/>
              </w:rPr>
            </w:pPr>
            <w:r>
              <w:rPr>
                <w:rFonts w:hint="eastAsia" w:asciiTheme="minorEastAsia" w:hAnsiTheme="minorEastAsia" w:eastAsiaTheme="minorEastAsia" w:cstheme="minorEastAsia"/>
                <w:bCs/>
                <w:sz w:val="22"/>
                <w:szCs w:val="28"/>
              </w:rPr>
              <w:t>需要解决的技术问题：国核维科需采取多种工艺技术手段和工程技术手段，从源头控制原料MIBK纯度，从工艺过程控制温度、压力及酸碱度，来控制4MMP的产生量和浓度；对工艺系统进行密封、密闭处理，对尾气通过碱洗和热氧化技术进行处理，来进一步降低4MMP的浓度。但由于“猫味”物质(4MMP)嗅味阈值较低，浓度达到10</w:t>
            </w:r>
            <w:r>
              <w:rPr>
                <w:rFonts w:hint="eastAsia" w:asciiTheme="minorEastAsia" w:hAnsiTheme="minorEastAsia" w:eastAsiaTheme="minorEastAsia" w:cstheme="minorEastAsia"/>
                <w:bCs/>
                <w:sz w:val="22"/>
                <w:szCs w:val="28"/>
                <w:vertAlign w:val="superscript"/>
              </w:rPr>
              <w:t>-14</w:t>
            </w:r>
            <w:r>
              <w:rPr>
                <w:rFonts w:hint="eastAsia" w:asciiTheme="minorEastAsia" w:hAnsiTheme="minorEastAsia" w:eastAsiaTheme="minorEastAsia" w:cstheme="minorEastAsia"/>
                <w:bCs/>
                <w:sz w:val="22"/>
                <w:szCs w:val="28"/>
              </w:rPr>
              <w:t>即可为人类感知，通过35m高排气筒排放的尾气扩散至2km范围内仍然能被感知猫味，经常遭周边工厂员工环保投诉。</w:t>
            </w:r>
          </w:p>
          <w:p>
            <w:pPr>
              <w:spacing w:line="360" w:lineRule="exact"/>
              <w:rPr>
                <w:rFonts w:hint="eastAsia" w:ascii="方正仿宋_GBK" w:eastAsia="方正仿宋_GBK" w:cs="宋体"/>
                <w:bCs/>
                <w:lang w:eastAsia="zh-CN"/>
              </w:rPr>
            </w:pPr>
            <w:r>
              <w:rPr>
                <w:rFonts w:hint="eastAsia" w:asciiTheme="minorEastAsia" w:hAnsiTheme="minorEastAsia" w:eastAsiaTheme="minorEastAsia" w:cstheme="minorEastAsia"/>
                <w:bCs/>
                <w:sz w:val="22"/>
                <w:szCs w:val="28"/>
              </w:rPr>
              <w:t>技术指标：通过联合攻关，通过工艺、工程技术手段全过程控制猫味物质的产生和治理，使排放的尾气中猫味物质浓度降低到人们可接受的范围</w:t>
            </w:r>
            <w:r>
              <w:rPr>
                <w:rFonts w:hint="eastAsia" w:asciiTheme="minorEastAsia" w:hAnsiTheme="minorEastAsia" w:eastAsiaTheme="minorEastAsia" w:cstheme="minorEastAsia"/>
                <w:bCs/>
                <w:sz w:val="22"/>
                <w:szCs w:val="28"/>
                <w:lang w:eastAsia="zh-CN"/>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 xml:space="preserve">□委托开发  </w:t>
            </w:r>
            <w:r>
              <w:rPr>
                <w:rFonts w:hint="eastAsia" w:ascii="方正仿宋_GBK" w:eastAsia="方正仿宋_GBK" w:cs="宋体"/>
                <w:bCs/>
                <w:highlight w:val="none"/>
              </w:rPr>
              <w:sym w:font="Wingdings 2" w:char="0052"/>
            </w:r>
            <w:r>
              <w:rPr>
                <w:rFonts w:hint="eastAsia" w:ascii="方正仿宋_GBK" w:eastAsia="方正仿宋_GBK" w:cs="宋体"/>
                <w:bCs/>
                <w:highlight w:val="none"/>
              </w:rPr>
              <w:t>联合攻关</w:t>
            </w:r>
            <w:r>
              <w:rPr>
                <w:rFonts w:hint="eastAsia" w:ascii="方正仿宋_GBK" w:eastAsia="方正仿宋_GBK" w:cs="宋体"/>
                <w:bCs/>
              </w:rPr>
              <w:t xml:space="preserve">  □成果引进  □技术指导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65" w:type="dxa"/>
            <w:vAlign w:val="center"/>
          </w:tcPr>
          <w:p>
            <w:pPr>
              <w:spacing w:line="400" w:lineRule="exact"/>
              <w:jc w:val="center"/>
              <w:rPr>
                <w:rFonts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ascii="方正仿宋_GBK" w:hAnsi="宋体" w:eastAsia="方正仿宋_GBK" w:cs="宋体"/>
                <w:bCs/>
                <w:szCs w:val="21"/>
              </w:rPr>
            </w:pPr>
            <w:r>
              <w:rPr>
                <w:rFonts w:hint="eastAsia" w:ascii="方正仿宋_GBK" w:hAnsi="宋体" w:eastAsia="方正仿宋_GBK" w:cs="宋体"/>
                <w:bCs/>
                <w:szCs w:val="21"/>
                <w:highlight w:val="none"/>
              </w:rPr>
              <w:sym w:font="Wingdings 2" w:char="0052"/>
            </w:r>
            <w:r>
              <w:rPr>
                <w:rFonts w:hint="eastAsia" w:ascii="方正仿宋_GBK" w:hAnsi="宋体" w:eastAsia="方正仿宋_GBK" w:cs="宋体"/>
                <w:bCs/>
                <w:szCs w:val="21"/>
                <w:highlight w:val="none"/>
              </w:rPr>
              <w:t>研制</w:t>
            </w:r>
            <w:r>
              <w:rPr>
                <w:rFonts w:hint="eastAsia" w:ascii="方正仿宋_GBK" w:hAnsi="宋体" w:eastAsia="方正仿宋_GBK" w:cs="宋体"/>
                <w:szCs w:val="21"/>
                <w:highlight w:val="none"/>
              </w:rPr>
              <w:t>阶段</w:t>
            </w:r>
            <w:r>
              <w:rPr>
                <w:rFonts w:ascii="方正仿宋_GBK" w:hAnsi="宋体" w:eastAsia="方正仿宋_GBK" w:cs="宋体"/>
                <w:bCs/>
                <w:szCs w:val="21"/>
                <w:highlight w:val="none"/>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计划投入资金</w:t>
            </w:r>
          </w:p>
        </w:tc>
        <w:tc>
          <w:tcPr>
            <w:tcW w:w="3119" w:type="dxa"/>
            <w:vAlign w:val="center"/>
          </w:tcPr>
          <w:p>
            <w:pPr>
              <w:spacing w:line="360" w:lineRule="exact"/>
              <w:jc w:val="right"/>
              <w:rPr>
                <w:rFonts w:ascii="方正仿宋_GBK" w:eastAsia="方正仿宋_GBK" w:cs="宋体"/>
                <w:bCs/>
              </w:rPr>
            </w:pPr>
            <w:r>
              <w:rPr>
                <w:rFonts w:hint="eastAsia" w:ascii="方正仿宋_GBK" w:eastAsia="方正仿宋_GBK"/>
              </w:rPr>
              <w:t xml:space="preserve"> 100万元</w:t>
            </w:r>
          </w:p>
        </w:tc>
        <w:tc>
          <w:tcPr>
            <w:tcW w:w="1518"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解决难题期限</w:t>
            </w:r>
          </w:p>
        </w:tc>
        <w:tc>
          <w:tcPr>
            <w:tcW w:w="2788" w:type="dxa"/>
            <w:gridSpan w:val="3"/>
            <w:vAlign w:val="center"/>
          </w:tcPr>
          <w:p>
            <w:pPr>
              <w:wordWrap w:val="0"/>
              <w:spacing w:line="360" w:lineRule="exact"/>
              <w:jc w:val="right"/>
              <w:rPr>
                <w:rFonts w:ascii="方正仿宋_GBK" w:eastAsia="方正仿宋_GBK" w:cs="宋体"/>
                <w:bCs/>
              </w:rPr>
            </w:pPr>
            <w:r>
              <w:rPr>
                <w:rFonts w:hint="eastAsia" w:ascii="方正仿宋_GBK" w:eastAsia="方正仿宋_GBK"/>
              </w:rPr>
              <w:t>24 个月</w:t>
            </w:r>
          </w:p>
        </w:tc>
      </w:tr>
    </w:tbl>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Pr>
        <w:spacing w:line="440" w:lineRule="exact"/>
        <w:jc w:val="center"/>
        <w:rPr>
          <w:rFonts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rPr>
        <w:sym w:font="Wingdings 2" w:char="0052"/>
      </w:r>
      <w:r>
        <w:rPr>
          <w:rFonts w:hint="eastAsia" w:ascii="方正小标宋_GBK" w:eastAsia="方正小标宋_GBK" w:cs="宋体"/>
          <w:bCs/>
          <w:sz w:val="18"/>
          <w:szCs w:val="18"/>
        </w:rPr>
        <w:t>可网上公开   □不可网上公开）</w:t>
      </w:r>
    </w:p>
    <w:p>
      <w:pPr>
        <w:wordWrap w:val="0"/>
        <w:ind w:right="420" w:firstLine="5670" w:firstLineChars="2700"/>
        <w:rPr>
          <w:rFonts w:hint="eastAsia" w:ascii="方正黑体_GBK" w:hAnsi="宋体" w:eastAsia="方正黑体_GBK"/>
          <w:lang w:eastAsia="zh-CN"/>
        </w:rPr>
      </w:pPr>
      <w:r>
        <w:rPr>
          <w:rFonts w:hint="eastAsia" w:ascii="方正黑体_GBK" w:hAnsi="宋体" w:eastAsia="方正黑体_GBK" w:cs="宋体"/>
          <w:bCs/>
        </w:rPr>
        <w:t>填报时间：2020年</w:t>
      </w:r>
      <w:r>
        <w:rPr>
          <w:rFonts w:hint="eastAsia" w:ascii="方正黑体_GBK" w:hAnsi="宋体" w:eastAsia="方正黑体_GBK" w:cs="宋体"/>
          <w:bCs/>
          <w:lang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758"/>
        <w:gridCol w:w="1879"/>
        <w:gridCol w:w="477"/>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outlineLvl w:val="0"/>
              <w:rPr>
                <w:rFonts w:ascii="方正仿宋_GBK" w:eastAsia="方正仿宋_GBK" w:cs="宋体"/>
                <w:bCs/>
              </w:rPr>
            </w:pPr>
            <w:r>
              <w:rPr>
                <w:rFonts w:hint="eastAsia" w:ascii="Microsoft YaHei UI" w:hAnsi="Microsoft YaHei UI" w:eastAsia="Microsoft YaHei UI" w:cs="Microsoft YaHei UI"/>
                <w:kern w:val="2"/>
                <w:sz w:val="24"/>
                <w:szCs w:val="24"/>
                <w:lang w:val="en-US" w:eastAsia="zh-CN" w:bidi="zh-CN"/>
              </w:rPr>
              <w:t>江苏万友消防安全远程监控系统有限公司</w:t>
            </w:r>
          </w:p>
        </w:tc>
        <w:tc>
          <w:tcPr>
            <w:tcW w:w="708" w:type="dxa"/>
            <w:tcBorders>
              <w:top w:val="single" w:color="auto" w:sz="18" w:space="0"/>
            </w:tcBorders>
            <w:vAlign w:val="center"/>
          </w:tcPr>
          <w:p>
            <w:pPr>
              <w:spacing w:line="360" w:lineRule="exact"/>
              <w:rPr>
                <w:rFonts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vAlign w:val="center"/>
          </w:tcPr>
          <w:p>
            <w:pPr>
              <w:spacing w:line="360" w:lineRule="exact"/>
              <w:rPr>
                <w:rFonts w:ascii="方正仿宋_GBK" w:eastAsia="方正仿宋_GBK" w:cs="宋体"/>
                <w:bCs/>
              </w:rPr>
            </w:pPr>
            <w:r>
              <w:rPr>
                <w:rFonts w:hint="eastAsia" w:ascii="方正仿宋_GBK" w:eastAsia="方正仿宋_GBK" w:cs="宋体"/>
                <w:bCs/>
              </w:rPr>
              <w:t>南通开发区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企业简介</w:t>
            </w:r>
          </w:p>
          <w:p>
            <w:pPr>
              <w:spacing w:line="360" w:lineRule="exact"/>
              <w:jc w:val="center"/>
              <w:rPr>
                <w:rFonts w:ascii="方正仿宋_GBK" w:eastAsia="方正仿宋_GBK" w:cs="宋体"/>
                <w:bCs/>
              </w:rPr>
            </w:pPr>
            <w:r>
              <w:rPr>
                <w:rFonts w:hint="eastAsia" w:ascii="方正仿宋_GBK" w:eastAsia="方正仿宋_GBK" w:cs="宋体"/>
                <w:bCs/>
              </w:rPr>
              <w:t>（300字以内）</w:t>
            </w:r>
          </w:p>
        </w:tc>
        <w:tc>
          <w:tcPr>
            <w:tcW w:w="7425" w:type="dxa"/>
            <w:gridSpan w:val="5"/>
            <w:vAlign w:val="center"/>
          </w:tcPr>
          <w:p>
            <w:pPr>
              <w:pStyle w:val="5"/>
              <w:widowControl/>
              <w:shd w:val="clear" w:color="auto" w:fill="FFFFFF"/>
              <w:spacing w:before="150" w:beforeAutospacing="0" w:after="150" w:afterAutospacing="0" w:line="510" w:lineRule="atLeast"/>
              <w:ind w:firstLine="48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kern w:val="2"/>
                <w:sz w:val="24"/>
                <w:szCs w:val="32"/>
              </w:rPr>
              <w:t>江苏万友消防安全远程监控系统有限公司是专业从事消防物联网建设与互联网信息技术服务的高新技术企业，先后成功研发了“企业建筑消防设施联网平台”、“建筑消防设施联网监测系统”、“消防大数据分析研判云平台”、“人人安全管理系统”。凭借十多年的消防物联网、消防大数据的自主研发和运营管理经验，建设起以消防安全、安全生产、交通安全、环境安全、综合治理、生产生活要素相融合的大数据中心、打造人人安全大数据平台。成为“智慧常安”城市的基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rPr>
              <w:t>主要产品</w:t>
            </w:r>
          </w:p>
        </w:tc>
        <w:tc>
          <w:tcPr>
            <w:tcW w:w="7425"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用户信息传输装置、独立式光电感烟火灾探测报警器、阈值烟箱、无线数传电台等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产业领域</w:t>
            </w:r>
          </w:p>
        </w:tc>
        <w:tc>
          <w:tcPr>
            <w:tcW w:w="7425" w:type="dxa"/>
            <w:gridSpan w:val="5"/>
            <w:vAlign w:val="center"/>
          </w:tcPr>
          <w:p>
            <w:pPr>
              <w:spacing w:line="360" w:lineRule="exact"/>
              <w:jc w:val="left"/>
              <w:rPr>
                <w:rFonts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highlight w:val="none"/>
              </w:rPr>
              <w:sym w:font="Wingdings 2" w:char="0052"/>
            </w:r>
            <w:r>
              <w:rPr>
                <w:rFonts w:ascii="方正仿宋_GBK" w:eastAsia="方正仿宋_GBK"/>
                <w:highlight w:val="none"/>
              </w:rPr>
              <w:t>电子信息</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新材料</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sym w:font="Wingdings 2" w:char="0052"/>
            </w:r>
            <w:r>
              <w:rPr>
                <w:rFonts w:hint="eastAsia" w:ascii="方正仿宋_GBK" w:eastAsia="方正仿宋_GBK"/>
                <w:highlight w:val="none"/>
              </w:rPr>
              <w:t>智慧建筑</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项目名称</w:t>
            </w:r>
          </w:p>
        </w:tc>
        <w:tc>
          <w:tcPr>
            <w:tcW w:w="7425" w:type="dxa"/>
            <w:gridSpan w:val="5"/>
            <w:vAlign w:val="center"/>
          </w:tcPr>
          <w:p>
            <w:pPr>
              <w:spacing w:line="360" w:lineRule="exact"/>
              <w:outlineLvl w:val="0"/>
              <w:rPr>
                <w:rFonts w:ascii="方正仿宋_GBK" w:eastAsia="方正仿宋_GBK" w:cs="宋体"/>
                <w:sz w:val="28"/>
              </w:rPr>
            </w:pPr>
            <w:r>
              <w:rPr>
                <w:rFonts w:hint="eastAsia" w:ascii="Microsoft YaHei UI" w:hAnsi="Microsoft YaHei UI" w:eastAsia="Microsoft YaHei UI" w:cs="Microsoft YaHei UI"/>
                <w:kern w:val="2"/>
                <w:sz w:val="24"/>
                <w:szCs w:val="24"/>
                <w:lang w:val="en-US" w:eastAsia="zh-CN" w:bidi="zh-CN"/>
              </w:rPr>
              <w:t>无线智能开关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65" w:type="dxa"/>
            <w:vAlign w:val="center"/>
          </w:tcPr>
          <w:p>
            <w:pPr>
              <w:spacing w:line="360" w:lineRule="exact"/>
              <w:rPr>
                <w:rFonts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vAlign w:val="center"/>
          </w:tcPr>
          <w:p>
            <w:pPr>
              <w:spacing w:line="360" w:lineRule="exact"/>
              <w:rPr>
                <w:rFonts w:hint="eastAsia" w:asciiTheme="minorEastAsia" w:hAnsiTheme="minorEastAsia" w:eastAsiaTheme="minorEastAsia" w:cstheme="minorEastAsia"/>
                <w:bCs/>
                <w:kern w:val="2"/>
                <w:sz w:val="22"/>
                <w:szCs w:val="28"/>
                <w:lang w:val="en-US" w:eastAsia="zh-CN" w:bidi="ar-SA"/>
              </w:rPr>
            </w:pPr>
            <w:r>
              <w:rPr>
                <w:rFonts w:hint="eastAsia" w:asciiTheme="minorEastAsia" w:hAnsiTheme="minorEastAsia" w:eastAsiaTheme="minorEastAsia" w:cstheme="minorEastAsia"/>
                <w:bCs/>
                <w:kern w:val="2"/>
                <w:sz w:val="22"/>
                <w:szCs w:val="28"/>
                <w:lang w:val="en-US" w:eastAsia="zh-CN" w:bidi="ar-SA"/>
              </w:rPr>
              <w:t>技术背景：利用WIFI或433/315MHz等无线通讯方式，做一款无线智能开关，直接替换原有的机械开关。即，在不改变原有照明电路走线的情况下，利用单火线的漏电流给智能开关供电，使得智能开关能正常工作，当收到开关动作的信号后，智能开关应能驱动继电器或可控硅动作，以控制照明灯的亮/灭。在灭灯的状态下，漏电流应。</w:t>
            </w:r>
          </w:p>
          <w:p>
            <w:pPr>
              <w:spacing w:line="360" w:lineRule="exact"/>
              <w:rPr>
                <w:rFonts w:ascii="方正仿宋_GBK" w:eastAsia="方正仿宋_GBK" w:cs="宋体"/>
                <w:sz w:val="28"/>
              </w:rPr>
            </w:pPr>
            <w:r>
              <w:rPr>
                <w:rFonts w:hint="eastAsia" w:asciiTheme="minorEastAsia" w:hAnsiTheme="minorEastAsia" w:eastAsiaTheme="minorEastAsia" w:cstheme="minorEastAsia"/>
                <w:bCs/>
                <w:kern w:val="2"/>
                <w:sz w:val="22"/>
                <w:szCs w:val="28"/>
                <w:lang w:val="en-US" w:eastAsia="zh-CN" w:bidi="ar-SA"/>
              </w:rPr>
              <w:t>技术难点：亮灯时应能对智能开关的电池或超级电容充电，以供触发继电器或可控硅动作，同时维持继电器或可控硅处于导通状态；当灭灯的时候，漏电流能保持智能开关的工作，同时不能使灯发亮，且电池或超级电容不放电。</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 xml:space="preserve">□委托开发  □联合攻关  □成果引进  </w:t>
            </w:r>
            <w:r>
              <w:rPr>
                <w:rFonts w:hint="eastAsia" w:ascii="方正仿宋_GBK" w:eastAsia="方正仿宋_GBK" w:cs="宋体"/>
                <w:bCs/>
              </w:rPr>
              <w:sym w:font="Wingdings 2" w:char="0052"/>
            </w:r>
            <w:r>
              <w:rPr>
                <w:rFonts w:hint="eastAsia" w:ascii="方正仿宋_GBK" w:eastAsia="方正仿宋_GBK" w:cs="宋体"/>
                <w:bCs/>
                <w:highlight w:val="none"/>
              </w:rPr>
              <w:t>技术指导</w:t>
            </w:r>
            <w:r>
              <w:rPr>
                <w:rFonts w:hint="eastAsia" w:ascii="方正仿宋_GBK" w:eastAsia="方正仿宋_GBK" w:cs="宋体"/>
                <w:bCs/>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400" w:lineRule="exact"/>
              <w:jc w:val="center"/>
              <w:rPr>
                <w:rFonts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ascii="方正仿宋_GBK" w:hAnsi="宋体" w:eastAsia="方正仿宋_GBK" w:cs="宋体"/>
                <w:bCs/>
                <w:szCs w:val="21"/>
              </w:rPr>
            </w:pPr>
            <w:r>
              <w:rPr>
                <w:rFonts w:hint="eastAsia" w:ascii="方正仿宋_GBK" w:hAnsi="宋体" w:eastAsia="方正仿宋_GBK" w:cs="宋体"/>
                <w:bCs/>
                <w:szCs w:val="21"/>
              </w:rPr>
              <w:sym w:font="Wingdings 2" w:char="0052"/>
            </w:r>
            <w:r>
              <w:rPr>
                <w:rFonts w:hint="eastAsia" w:ascii="方正仿宋_GBK" w:hAnsi="宋体" w:eastAsia="方正仿宋_GBK" w:cs="宋体"/>
                <w:bCs/>
                <w:szCs w:val="21"/>
                <w:highlight w:val="none"/>
              </w:rPr>
              <w:t>研制</w:t>
            </w:r>
            <w:r>
              <w:rPr>
                <w:rFonts w:hint="eastAsia" w:ascii="方正仿宋_GBK" w:hAnsi="宋体" w:eastAsia="方正仿宋_GBK" w:cs="宋体"/>
                <w:szCs w:val="21"/>
                <w:highlight w:val="none"/>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计划投入资金</w:t>
            </w:r>
          </w:p>
        </w:tc>
        <w:tc>
          <w:tcPr>
            <w:tcW w:w="2758" w:type="dxa"/>
            <w:vAlign w:val="center"/>
          </w:tcPr>
          <w:p>
            <w:pPr>
              <w:spacing w:line="360" w:lineRule="exact"/>
              <w:jc w:val="right"/>
              <w:rPr>
                <w:rFonts w:ascii="方正仿宋_GBK" w:eastAsia="方正仿宋_GBK" w:cs="宋体"/>
                <w:bCs/>
              </w:rPr>
            </w:pPr>
            <w:r>
              <w:rPr>
                <w:rFonts w:hint="eastAsia" w:ascii="方正仿宋_GBK" w:eastAsia="方正仿宋_GBK"/>
              </w:rPr>
              <w:t>10万元</w:t>
            </w:r>
          </w:p>
        </w:tc>
        <w:tc>
          <w:tcPr>
            <w:tcW w:w="1879"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解决难题期限</w:t>
            </w:r>
          </w:p>
        </w:tc>
        <w:tc>
          <w:tcPr>
            <w:tcW w:w="2788" w:type="dxa"/>
            <w:gridSpan w:val="3"/>
            <w:vAlign w:val="center"/>
          </w:tcPr>
          <w:p>
            <w:pPr>
              <w:spacing w:line="360" w:lineRule="exact"/>
              <w:jc w:val="right"/>
              <w:rPr>
                <w:rFonts w:ascii="方正仿宋_GBK" w:eastAsia="方正仿宋_GBK" w:cs="宋体"/>
                <w:bCs/>
              </w:rPr>
            </w:pPr>
            <w:r>
              <w:rPr>
                <w:rFonts w:hint="eastAsia" w:ascii="方正仿宋_GBK" w:eastAsia="方正仿宋_GBK"/>
              </w:rPr>
              <w:t>3个月</w:t>
            </w:r>
          </w:p>
        </w:tc>
      </w:tr>
    </w:tbl>
    <w:p>
      <w:pPr>
        <w:spacing w:line="440" w:lineRule="exact"/>
        <w:jc w:val="center"/>
        <w:rPr>
          <w:rFonts w:hint="eastAsia" w:ascii="方正小标宋_GBK" w:eastAsia="方正小标宋_GBK" w:cs="宋体"/>
          <w:bCs/>
          <w:sz w:val="36"/>
          <w:szCs w:val="36"/>
        </w:rPr>
      </w:pPr>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rPr>
        <w:sym w:font="Wingdings 2" w:char="0052"/>
      </w:r>
      <w:r>
        <w:rPr>
          <w:rFonts w:hint="eastAsia" w:ascii="方正小标宋_GBK" w:eastAsia="方正小标宋_GBK" w:cs="宋体"/>
          <w:bCs/>
          <w:sz w:val="18"/>
          <w:szCs w:val="18"/>
        </w:rPr>
        <w:t>可网上公开   □不可网上公开）</w:t>
      </w:r>
    </w:p>
    <w:p>
      <w:pPr>
        <w:wordWrap w:val="0"/>
        <w:ind w:right="420" w:firstLine="5670" w:firstLineChars="2700"/>
        <w:rPr>
          <w:rFonts w:hint="eastAsia" w:ascii="方正黑体_GBK" w:hAnsi="宋体" w:eastAsia="方正黑体_GBK"/>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951"/>
        <w:gridCol w:w="1513"/>
        <w:gridCol w:w="650"/>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outlineLvl w:val="0"/>
              <w:rPr>
                <w:rFonts w:hint="eastAsia" w:ascii="方正仿宋_GBK" w:eastAsia="方正仿宋_GBK" w:cs="宋体"/>
                <w:bCs/>
                <w:lang w:eastAsia="zh-CN"/>
              </w:rPr>
            </w:pPr>
            <w:r>
              <w:rPr>
                <w:rFonts w:hint="eastAsia" w:ascii="Microsoft YaHei UI" w:hAnsi="Microsoft YaHei UI" w:eastAsia="Microsoft YaHei UI" w:cs="Microsoft YaHei UI"/>
                <w:kern w:val="2"/>
                <w:sz w:val="24"/>
                <w:szCs w:val="24"/>
                <w:lang w:val="en-US" w:eastAsia="zh-CN" w:bidi="zh-CN"/>
              </w:rPr>
              <w:t>江苏鑫露化工新材料有限公司</w:t>
            </w:r>
          </w:p>
        </w:tc>
        <w:tc>
          <w:tcPr>
            <w:tcW w:w="708" w:type="dxa"/>
            <w:tcBorders>
              <w:top w:val="single" w:color="auto" w:sz="18" w:space="0"/>
            </w:tcBorders>
            <w:vAlign w:val="center"/>
          </w:tcPr>
          <w:p>
            <w:pPr>
              <w:spacing w:line="360" w:lineRule="exact"/>
              <w:rPr>
                <w:rFonts w:hint="eastAsia"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vAlign w:val="center"/>
          </w:tcPr>
          <w:p>
            <w:pPr>
              <w:spacing w:line="360" w:lineRule="exact"/>
              <w:rPr>
                <w:rFonts w:hint="eastAsia" w:ascii="方正仿宋_GBK" w:eastAsia="方正仿宋_GBK" w:cs="宋体"/>
                <w:bCs/>
                <w:lang w:eastAsia="zh-CN"/>
              </w:rPr>
            </w:pPr>
            <w:r>
              <w:rPr>
                <w:rFonts w:hint="eastAsia" w:ascii="方正仿宋_GBK" w:eastAsia="方正仿宋_GBK" w:cs="宋体"/>
                <w:bCs/>
                <w:lang w:eastAsia="zh-CN"/>
              </w:rPr>
              <w:t>南通开发区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企业简介</w:t>
            </w:r>
          </w:p>
          <w:p>
            <w:pPr>
              <w:spacing w:line="360" w:lineRule="exact"/>
              <w:jc w:val="center"/>
              <w:rPr>
                <w:rFonts w:hint="eastAsia" w:ascii="方正仿宋_GBK" w:eastAsia="方正仿宋_GBK" w:cs="宋体"/>
                <w:bCs/>
              </w:rPr>
            </w:pPr>
            <w:r>
              <w:rPr>
                <w:rFonts w:hint="eastAsia" w:ascii="方正仿宋_GBK" w:eastAsia="方正仿宋_GBK" w:cs="宋体"/>
                <w:bCs/>
              </w:rPr>
              <w:t>（300字以内）</w:t>
            </w:r>
          </w:p>
        </w:tc>
        <w:tc>
          <w:tcPr>
            <w:tcW w:w="7425" w:type="dxa"/>
            <w:gridSpan w:val="5"/>
            <w:vAlign w:val="center"/>
          </w:tcPr>
          <w:p>
            <w:pPr>
              <w:spacing w:line="360" w:lineRule="exact"/>
              <w:rPr>
                <w:rFonts w:hint="eastAsia" w:ascii="仿宋" w:hAnsi="仿宋" w:eastAsia="仿宋" w:cs="仿宋"/>
                <w:bCs/>
                <w:lang w:eastAsia="zh-CN"/>
              </w:rPr>
            </w:pPr>
            <w:r>
              <w:rPr>
                <w:rFonts w:hint="eastAsia" w:ascii="仿宋" w:hAnsi="仿宋" w:eastAsia="仿宋" w:cs="仿宋"/>
                <w:bCs/>
                <w:lang w:eastAsia="zh-CN"/>
              </w:rPr>
              <w:t>江苏鑫露化工新材料有限公司位于江苏省南通经济开发区，与上海、苏州、无锡隔江相望，东临沿海高速、宁通高速、南接苏通大桥，西依国家级一级港口南通港，交通便利。</w:t>
            </w:r>
          </w:p>
          <w:p>
            <w:pPr>
              <w:spacing w:line="360" w:lineRule="exact"/>
              <w:ind w:firstLine="420"/>
              <w:rPr>
                <w:rFonts w:hint="eastAsia" w:ascii="仿宋" w:hAnsi="仿宋" w:eastAsia="仿宋" w:cs="仿宋"/>
                <w:bCs/>
                <w:lang w:val="en-US" w:eastAsia="zh-CN"/>
              </w:rPr>
            </w:pPr>
            <w:r>
              <w:rPr>
                <w:rFonts w:hint="eastAsia" w:ascii="仿宋" w:hAnsi="仿宋" w:eastAsia="仿宋" w:cs="仿宋"/>
                <w:bCs/>
                <w:lang w:val="en-US" w:eastAsia="zh-CN"/>
              </w:rPr>
              <w:t>公司集“”研发、定制、服务”为一体的技术服务型企业，公司以“勇于负责、合作共赢、成长创新”为核心价值观，坚持“高污染产品不做，安全系数低不做，产品利润率低不做”三不做原则，公司拥有国内一流的生产装备和先进的工艺技术，具备完善的检测手段和科学的质量管理体系。</w:t>
            </w:r>
          </w:p>
          <w:p>
            <w:pPr>
              <w:spacing w:line="360" w:lineRule="exact"/>
              <w:ind w:firstLine="420"/>
              <w:rPr>
                <w:rFonts w:hint="eastAsia" w:ascii="仿宋" w:hAnsi="仿宋" w:eastAsia="仿宋" w:cs="仿宋"/>
                <w:bCs/>
                <w:lang w:val="en-US" w:eastAsia="zh-CN"/>
              </w:rPr>
            </w:pPr>
            <w:r>
              <w:rPr>
                <w:rFonts w:hint="eastAsia" w:ascii="仿宋" w:hAnsi="仿宋" w:eastAsia="仿宋" w:cs="仿宋"/>
                <w:bCs/>
                <w:lang w:val="en-US" w:eastAsia="zh-CN"/>
              </w:rPr>
              <w:t>产品选择上秉承“专精特新”的特点，企业依靠自身科技创新能力强的优势，在细分行业不断推陈出新，在特种助剂、催化剂和绿色表面活性剂领域已完成高附加值、高技术含量、高环保标准的一系列产品。</w:t>
            </w:r>
          </w:p>
          <w:p>
            <w:pPr>
              <w:spacing w:line="360" w:lineRule="exact"/>
              <w:ind w:firstLine="420"/>
              <w:rPr>
                <w:rFonts w:hint="default" w:ascii="方正仿宋_GBK" w:eastAsia="方正仿宋_GBK" w:cs="宋体"/>
                <w:bCs/>
                <w:lang w:val="en-US" w:eastAsia="zh-CN"/>
              </w:rPr>
            </w:pPr>
            <w:r>
              <w:rPr>
                <w:rFonts w:hint="eastAsia" w:ascii="仿宋" w:hAnsi="仿宋" w:eastAsia="仿宋" w:cs="仿宋"/>
                <w:bCs/>
                <w:lang w:val="en-US" w:eastAsia="zh-CN"/>
              </w:rPr>
              <w:t>产品畅销全国并同国际知名企业建立了紧密协作伙伴关系，部分产品替代进口产品，是产品与国际接轨，争创“鑫露”名牌。</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rPr>
              <w:t>主要产品</w:t>
            </w:r>
          </w:p>
        </w:tc>
        <w:tc>
          <w:tcPr>
            <w:tcW w:w="7425" w:type="dxa"/>
            <w:gridSpan w:val="5"/>
            <w:vAlign w:val="center"/>
          </w:tcPr>
          <w:p>
            <w:pPr>
              <w:spacing w:line="360" w:lineRule="exact"/>
              <w:rPr>
                <w:rFonts w:hint="eastAsia" w:ascii="仿宋" w:hAnsi="仿宋" w:eastAsia="仿宋" w:cs="仿宋"/>
                <w:bCs/>
                <w:lang w:eastAsia="zh-CN"/>
              </w:rPr>
            </w:pPr>
            <w:r>
              <w:rPr>
                <w:rFonts w:hint="eastAsia" w:ascii="仿宋" w:hAnsi="仿宋" w:eastAsia="仿宋" w:cs="仿宋"/>
                <w:bCs/>
                <w:lang w:eastAsia="zh-CN"/>
              </w:rPr>
              <w:t>特种助剂、催化剂、表面活性剂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产业领域</w:t>
            </w:r>
          </w:p>
        </w:tc>
        <w:tc>
          <w:tcPr>
            <w:tcW w:w="7425" w:type="dxa"/>
            <w:gridSpan w:val="5"/>
            <w:vAlign w:val="center"/>
          </w:tcPr>
          <w:p>
            <w:pPr>
              <w:spacing w:line="360" w:lineRule="exact"/>
              <w:jc w:val="left"/>
              <w:rPr>
                <w:rFonts w:hint="eastAsia" w:ascii="仿宋" w:hAnsi="仿宋" w:eastAsia="仿宋" w:cs="仿宋"/>
                <w:bCs/>
              </w:rPr>
            </w:pPr>
            <w:r>
              <w:rPr>
                <w:rFonts w:hint="eastAsia" w:ascii="仿宋" w:hAnsi="仿宋" w:eastAsia="仿宋" w:cs="仿宋"/>
              </w:rPr>
              <w:t xml:space="preserve">□船舶海工  □高端纺织  □电子信息  □智能装备  </w:t>
            </w:r>
            <w:r>
              <w:rPr>
                <w:rFonts w:hint="eastAsia" w:ascii="仿宋" w:hAnsi="仿宋" w:eastAsia="仿宋" w:cs="仿宋"/>
              </w:rPr>
              <w:sym w:font="Wingdings 2" w:char="0052"/>
            </w:r>
            <w:r>
              <w:rPr>
                <w:rFonts w:hint="eastAsia" w:ascii="仿宋" w:hAnsi="仿宋" w:eastAsia="仿宋" w:cs="仿宋"/>
              </w:rPr>
              <w:t>新材料  □新能源及新能源汽车 □智慧建筑  □生物医药  □其他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项目名称</w:t>
            </w:r>
          </w:p>
        </w:tc>
        <w:tc>
          <w:tcPr>
            <w:tcW w:w="7425" w:type="dxa"/>
            <w:gridSpan w:val="5"/>
            <w:vAlign w:val="center"/>
          </w:tcPr>
          <w:p>
            <w:pPr>
              <w:spacing w:line="360" w:lineRule="exact"/>
              <w:outlineLvl w:val="0"/>
              <w:rPr>
                <w:rFonts w:hint="eastAsia" w:ascii="仿宋" w:hAnsi="仿宋" w:eastAsia="仿宋" w:cs="仿宋"/>
                <w:sz w:val="28"/>
                <w:lang w:eastAsia="zh-CN"/>
              </w:rPr>
            </w:pPr>
            <w:r>
              <w:rPr>
                <w:rFonts w:hint="eastAsia" w:ascii="Microsoft YaHei UI" w:hAnsi="Microsoft YaHei UI" w:eastAsia="Microsoft YaHei UI" w:cs="Microsoft YaHei UI"/>
                <w:kern w:val="2"/>
                <w:sz w:val="24"/>
                <w:szCs w:val="24"/>
                <w:lang w:val="en-US" w:eastAsia="zh-CN" w:bidi="zh-CN"/>
              </w:rPr>
              <w:t>含盐废水中的有机金属离子的去除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565" w:type="dxa"/>
            <w:vAlign w:val="center"/>
          </w:tcPr>
          <w:p>
            <w:pPr>
              <w:spacing w:line="360" w:lineRule="exact"/>
              <w:rPr>
                <w:rFonts w:hint="eastAsia"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vAlign w:val="center"/>
          </w:tcPr>
          <w:p>
            <w:pPr>
              <w:tabs>
                <w:tab w:val="left" w:pos="1056"/>
              </w:tabs>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技术难题：现有机金属催化剂小试项目中，生成含盐废水，盐含量为5%~10%，同时含有100ppm左右的有机金属（例：Sn-R）。</w:t>
            </w:r>
          </w:p>
          <w:p>
            <w:pPr>
              <w:tabs>
                <w:tab w:val="left" w:pos="1056"/>
              </w:tabs>
              <w:spacing w:line="360" w:lineRule="exact"/>
              <w:rPr>
                <w:rFonts w:hint="eastAsia" w:ascii="仿宋" w:hAnsi="仿宋" w:eastAsia="仿宋" w:cs="仿宋"/>
                <w:sz w:val="28"/>
                <w:lang w:val="en-US" w:eastAsia="zh-CN"/>
              </w:rPr>
            </w:pPr>
            <w:r>
              <w:rPr>
                <w:rFonts w:hint="eastAsia" w:ascii="仿宋" w:hAnsi="仿宋" w:eastAsia="仿宋" w:cs="仿宋"/>
                <w:sz w:val="24"/>
                <w:szCs w:val="24"/>
                <w:lang w:val="en-US" w:eastAsia="zh-CN"/>
              </w:rPr>
              <w:t>需解决问题：(1)富集回收废水中有机金属（2）去除废水中有机金属。 目标：使得项目进入试生产之后产生废水，经三校蒸发出的盐中不含Sn。</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hint="eastAsia" w:ascii="方正仿宋_GBK" w:eastAsia="方正仿宋_GBK" w:cs="宋体"/>
                <w:bCs/>
              </w:rPr>
            </w:pPr>
            <w:r>
              <w:rPr>
                <w:rFonts w:hint="eastAsia" w:ascii="方正仿宋_GBK" w:eastAsia="方正仿宋_GBK" w:cs="宋体"/>
                <w:bCs/>
              </w:rPr>
              <w:t xml:space="preserve">□委托开发  □联合攻关  </w:t>
            </w:r>
            <w:r>
              <w:rPr>
                <w:rFonts w:hint="eastAsia" w:ascii="方正仿宋_GBK" w:eastAsia="方正仿宋_GBK" w:cs="宋体"/>
                <w:bCs/>
              </w:rPr>
              <w:sym w:font="Wingdings 2" w:char="0052"/>
            </w:r>
            <w:r>
              <w:rPr>
                <w:rFonts w:hint="eastAsia" w:ascii="方正仿宋_GBK" w:eastAsia="方正仿宋_GBK" w:cs="宋体"/>
                <w:bCs/>
              </w:rPr>
              <w:t xml:space="preserve">成果引进  </w:t>
            </w:r>
            <w:r>
              <w:rPr>
                <w:rFonts w:hint="eastAsia" w:ascii="方正仿宋_GBK" w:eastAsia="方正仿宋_GBK" w:cs="宋体"/>
                <w:bCs/>
              </w:rPr>
              <w:sym w:font="Wingdings 2" w:char="0052"/>
            </w:r>
            <w:r>
              <w:rPr>
                <w:rFonts w:hint="eastAsia" w:ascii="方正仿宋_GBK" w:eastAsia="方正仿宋_GBK" w:cs="宋体"/>
                <w:bCs/>
              </w:rPr>
              <w:t>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400" w:lineRule="exact"/>
              <w:jc w:val="center"/>
              <w:rPr>
                <w:rFonts w:hint="eastAsia"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hint="eastAsia" w:ascii="方正仿宋_GBK" w:hAnsi="宋体" w:eastAsia="方正仿宋_GBK" w:cs="宋体"/>
                <w:bCs/>
                <w:szCs w:val="21"/>
              </w:rPr>
            </w:pP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sym w:font="Wingdings 2" w:char="0052"/>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计划投入资金</w:t>
            </w:r>
          </w:p>
        </w:tc>
        <w:tc>
          <w:tcPr>
            <w:tcW w:w="2951" w:type="dxa"/>
            <w:vAlign w:val="center"/>
          </w:tcPr>
          <w:p>
            <w:pPr>
              <w:spacing w:line="360" w:lineRule="exact"/>
              <w:jc w:val="right"/>
              <w:rPr>
                <w:rFonts w:hint="eastAsia" w:ascii="方正仿宋_GBK" w:eastAsia="方正仿宋_GBK" w:cs="宋体"/>
                <w:bCs/>
              </w:rPr>
            </w:pPr>
            <w:r>
              <w:rPr>
                <w:rFonts w:hint="eastAsia" w:ascii="方正仿宋_GBK" w:eastAsia="方正仿宋_GBK"/>
                <w:lang w:val="en-US" w:eastAsia="zh-CN"/>
              </w:rPr>
              <w:t>15</w:t>
            </w:r>
            <w:r>
              <w:rPr>
                <w:rFonts w:hint="eastAsia" w:ascii="方正仿宋_GBK" w:eastAsia="方正仿宋_GBK"/>
              </w:rPr>
              <w:t>万元</w:t>
            </w:r>
          </w:p>
        </w:tc>
        <w:tc>
          <w:tcPr>
            <w:tcW w:w="1513"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解决难题期限</w:t>
            </w:r>
          </w:p>
        </w:tc>
        <w:tc>
          <w:tcPr>
            <w:tcW w:w="2961" w:type="dxa"/>
            <w:gridSpan w:val="3"/>
            <w:vAlign w:val="center"/>
          </w:tcPr>
          <w:p>
            <w:pPr>
              <w:spacing w:line="360" w:lineRule="exact"/>
              <w:jc w:val="right"/>
              <w:rPr>
                <w:rFonts w:hint="eastAsia" w:ascii="方正仿宋_GBK" w:eastAsia="方正仿宋_GBK" w:cs="宋体"/>
                <w:bCs/>
              </w:rPr>
            </w:pPr>
            <w:r>
              <w:rPr>
                <w:rFonts w:hint="eastAsia" w:ascii="方正仿宋_GBK" w:eastAsia="方正仿宋_GBK"/>
                <w:lang w:val="en-US" w:eastAsia="zh-CN"/>
              </w:rPr>
              <w:t>12</w:t>
            </w:r>
            <w:r>
              <w:rPr>
                <w:rFonts w:hint="eastAsia" w:ascii="方正仿宋_GBK" w:eastAsia="方正仿宋_GBK"/>
              </w:rPr>
              <w:t>个月</w:t>
            </w:r>
          </w:p>
        </w:tc>
      </w:tr>
    </w:tbl>
    <w:p>
      <w:pPr>
        <w:spacing w:line="240" w:lineRule="exact"/>
        <w:rPr>
          <w:rFonts w:ascii="方正仿宋_GBK" w:hAnsi="宋体" w:eastAsia="方正仿宋_GBK"/>
          <w:szCs w:val="32"/>
        </w:rPr>
      </w:pPr>
    </w:p>
    <w:p/>
    <w:p/>
    <w:p/>
    <w:p>
      <w:pPr>
        <w:spacing w:line="440" w:lineRule="exact"/>
        <w:ind w:firstLine="2520" w:firstLineChars="700"/>
        <w:jc w:val="both"/>
        <w:rPr>
          <w:rFonts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rPr>
        <w:sym w:font="Wingdings 2" w:char="0052"/>
      </w:r>
      <w:r>
        <w:rPr>
          <w:rFonts w:hint="eastAsia" w:ascii="方正小标宋_GBK" w:eastAsia="方正小标宋_GBK" w:cs="宋体"/>
          <w:bCs/>
          <w:sz w:val="18"/>
          <w:szCs w:val="18"/>
        </w:rPr>
        <w:t>可网上公开   □不可网上公开）</w:t>
      </w:r>
    </w:p>
    <w:p>
      <w:pPr>
        <w:wordWrap w:val="0"/>
        <w:ind w:right="420" w:firstLine="5670" w:firstLineChars="2700"/>
        <w:rPr>
          <w:rFonts w:hint="eastAsia" w:ascii="方正黑体_GBK" w:hAnsi="宋体" w:eastAsia="方正黑体_GBK"/>
          <w:lang w:eastAsia="zh-CN"/>
        </w:rPr>
      </w:pPr>
      <w:r>
        <w:rPr>
          <w:rFonts w:hint="eastAsia" w:ascii="方正黑体_GBK" w:hAnsi="宋体" w:eastAsia="方正黑体_GBK" w:cs="宋体"/>
          <w:bCs/>
        </w:rPr>
        <w:t>填报时间：2020年</w:t>
      </w:r>
      <w:r>
        <w:rPr>
          <w:rFonts w:hint="eastAsia" w:ascii="方正黑体_GBK" w:hAnsi="宋体" w:eastAsia="方正黑体_GBK" w:cs="宋体"/>
          <w:bCs/>
          <w:lang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605"/>
        <w:gridCol w:w="1701"/>
        <w:gridCol w:w="808"/>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outlineLvl w:val="0"/>
              <w:rPr>
                <w:rFonts w:ascii="方正仿宋_GBK" w:eastAsia="方正仿宋_GBK" w:cs="宋体"/>
                <w:bCs/>
              </w:rPr>
            </w:pPr>
            <w:r>
              <w:rPr>
                <w:rFonts w:hint="eastAsia" w:ascii="Microsoft YaHei UI" w:hAnsi="Microsoft YaHei UI" w:eastAsia="Microsoft YaHei UI" w:cs="Microsoft YaHei UI"/>
                <w:kern w:val="2"/>
                <w:sz w:val="24"/>
                <w:szCs w:val="24"/>
                <w:lang w:val="zh-CN" w:eastAsia="zh-CN" w:bidi="zh-CN"/>
              </w:rPr>
              <w:t>江苏卓茂智能科技有限公司</w:t>
            </w:r>
          </w:p>
        </w:tc>
        <w:tc>
          <w:tcPr>
            <w:tcW w:w="708" w:type="dxa"/>
            <w:tcBorders>
              <w:top w:val="single" w:color="auto" w:sz="18" w:space="0"/>
            </w:tcBorders>
            <w:vAlign w:val="center"/>
          </w:tcPr>
          <w:p>
            <w:pPr>
              <w:spacing w:line="360" w:lineRule="exact"/>
              <w:rPr>
                <w:rFonts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vAlign w:val="center"/>
          </w:tcPr>
          <w:p>
            <w:pPr>
              <w:spacing w:line="360" w:lineRule="exact"/>
              <w:rPr>
                <w:rFonts w:ascii="方正仿宋_GBK" w:eastAsia="方正仿宋_GBK" w:cs="宋体"/>
                <w:bCs/>
              </w:rPr>
            </w:pPr>
            <w:r>
              <w:rPr>
                <w:rFonts w:hint="eastAsia" w:ascii="方正仿宋_GBK" w:eastAsia="方正仿宋_GBK" w:cs="宋体"/>
                <w:bCs/>
              </w:rPr>
              <w:t>南通开发区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企业简介</w:t>
            </w:r>
          </w:p>
          <w:p>
            <w:pPr>
              <w:spacing w:line="360" w:lineRule="exact"/>
              <w:jc w:val="center"/>
              <w:rPr>
                <w:rFonts w:ascii="方正仿宋_GBK" w:eastAsia="方正仿宋_GBK" w:cs="宋体"/>
                <w:bCs/>
              </w:rPr>
            </w:pPr>
            <w:r>
              <w:rPr>
                <w:rFonts w:hint="eastAsia" w:ascii="方正仿宋_GBK" w:eastAsia="方正仿宋_GBK" w:cs="宋体"/>
                <w:bCs/>
              </w:rPr>
              <w:t>（300字以内）</w:t>
            </w:r>
          </w:p>
        </w:tc>
        <w:tc>
          <w:tcPr>
            <w:tcW w:w="7425"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方正仿宋_GBK" w:eastAsia="方正仿宋_GBK" w:cs="宋体"/>
                <w:bCs/>
              </w:rPr>
            </w:pPr>
            <w:r>
              <w:rPr>
                <w:rFonts w:hint="eastAsia" w:asciiTheme="minorEastAsia" w:hAnsiTheme="minorEastAsia" w:eastAsiaTheme="minorEastAsia" w:cstheme="minorEastAsia"/>
                <w:bCs/>
                <w:sz w:val="24"/>
                <w:szCs w:val="32"/>
              </w:rPr>
              <w:t>公司是一家以提供城市智能停车和智慧城市综合解决方案的专业化公司。公司具有建筑总承包三级资质、电子与智能化专业承包壹级资质、建筑机电安装专业承包三级资质、建筑智能化系统设计乙级资质、安防工程企业设计施工维护能力壹级证书、信息系统集成及服务三级资质。公司还通过了质量管理、环境管理、职业健康安全管理体系以及信息安全管理体系的认证，被选为南通市安全防范协会会长单位、南通建筑智能化协会副会长单位、南通电脑商会副会长单位。通过几年的不懈努力和攻坚克难，取得了国家A级机械式停车设备制造许可证和安装、改造、维修许可证并通过国家起重检验检测中心合格论证，具备提供国内外最先进自助式智能停车系统（地下/地上圆形立体车库）和其它类型的智能立体停车系统（升降横移类、垂直升降类、平面移动类等）综合解决方案的综合能力。</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rPr>
              <w:t>主要产品</w:t>
            </w:r>
          </w:p>
        </w:tc>
        <w:tc>
          <w:tcPr>
            <w:tcW w:w="7425" w:type="dxa"/>
            <w:gridSpan w:val="5"/>
            <w:vAlign w:val="center"/>
          </w:tcPr>
          <w:p>
            <w:pPr>
              <w:spacing w:line="240" w:lineRule="exact"/>
              <w:rPr>
                <w:rFonts w:ascii="方正仿宋_GBK" w:eastAsia="方正仿宋_GBK"/>
              </w:rPr>
            </w:pPr>
            <w:r>
              <w:rPr>
                <w:rFonts w:hint="eastAsia" w:ascii="方正仿宋_GBK" w:eastAsia="方正仿宋_GBK"/>
              </w:rPr>
              <w:t>主要产品：卓茂智能停车场管理系统、卓茂智能停车场控制系统</w:t>
            </w:r>
          </w:p>
          <w:p>
            <w:pPr>
              <w:spacing w:line="240" w:lineRule="exact"/>
              <w:ind w:left="972" w:leftChars="-37" w:hanging="1050" w:hangingChars="500"/>
              <w:rPr>
                <w:rFonts w:ascii="方正仿宋_GBK" w:eastAsia="方正仿宋_GBK"/>
              </w:rPr>
            </w:pPr>
            <w:r>
              <w:rPr>
                <w:rFonts w:hint="eastAsia" w:ascii="方正仿宋_GBK" w:eastAsia="方正仿宋_GBK"/>
              </w:rPr>
              <w:t xml:space="preserve">产业领域：□船舶海工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sym w:font="Wingdings 2" w:char="0052"/>
            </w:r>
            <w:r>
              <w:rPr>
                <w:rFonts w:ascii="方正仿宋_GBK" w:eastAsia="方正仿宋_GBK"/>
              </w:rPr>
              <w:t xml:space="preserve">电子信息  </w:t>
            </w:r>
            <w:r>
              <w:rPr>
                <w:rFonts w:hint="eastAsia" w:ascii="方正仿宋_GBK" w:eastAsia="方正仿宋_GBK"/>
              </w:rPr>
              <w:sym w:font="Wingdings 2" w:char="0052"/>
            </w:r>
            <w:r>
              <w:rPr>
                <w:rFonts w:ascii="方正仿宋_GBK" w:eastAsia="方正仿宋_GBK"/>
              </w:rPr>
              <w:t>智能装备</w:t>
            </w:r>
            <w:r>
              <w:rPr>
                <w:rFonts w:hint="eastAsia" w:ascii="方正仿宋_GBK" w:eastAsia="方正仿宋_GBK"/>
              </w:rPr>
              <w:t xml:space="preserve"> </w:t>
            </w:r>
          </w:p>
          <w:p>
            <w:pPr>
              <w:spacing w:line="240" w:lineRule="exact"/>
              <w:ind w:left="972" w:leftChars="-37" w:hanging="1050" w:hangingChars="500"/>
              <w:rPr>
                <w:rFonts w:ascii="方正仿宋_GBK" w:eastAsia="方正仿宋_GBK" w:cs="宋体"/>
                <w:bCs/>
              </w:rPr>
            </w:pPr>
            <w:r>
              <w:rPr>
                <w:rFonts w:hint="eastAsia" w:ascii="方正仿宋_GBK" w:eastAsia="方正仿宋_GBK"/>
              </w:rPr>
              <w:t>□</w:t>
            </w:r>
            <w:r>
              <w:rPr>
                <w:rFonts w:ascii="方正仿宋_GBK" w:eastAsia="方正仿宋_GBK"/>
              </w:rPr>
              <w:t>新材料</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 xml:space="preserve"> □</w:t>
            </w:r>
            <w:r>
              <w:rPr>
                <w:rFonts w:ascii="方正仿宋_GBK" w:eastAsia="方正仿宋_GBK"/>
              </w:rPr>
              <w:t>新能源及新能源汽车</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 xml:space="preserve"> □</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产业领域</w:t>
            </w:r>
          </w:p>
        </w:tc>
        <w:tc>
          <w:tcPr>
            <w:tcW w:w="7425" w:type="dxa"/>
            <w:gridSpan w:val="5"/>
            <w:vAlign w:val="center"/>
          </w:tcPr>
          <w:p>
            <w:pPr>
              <w:spacing w:line="360" w:lineRule="exact"/>
              <w:jc w:val="left"/>
              <w:rPr>
                <w:rFonts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sym w:font="Wingdings 2" w:char="0052"/>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新材料</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项目名称</w:t>
            </w:r>
          </w:p>
        </w:tc>
        <w:tc>
          <w:tcPr>
            <w:tcW w:w="7425" w:type="dxa"/>
            <w:gridSpan w:val="5"/>
            <w:vAlign w:val="center"/>
          </w:tcPr>
          <w:p>
            <w:pPr>
              <w:spacing w:line="360" w:lineRule="exact"/>
              <w:outlineLvl w:val="0"/>
              <w:rPr>
                <w:rFonts w:ascii="方正仿宋_GBK" w:eastAsia="方正仿宋_GBK" w:cs="宋体"/>
                <w:sz w:val="28"/>
              </w:rPr>
            </w:pPr>
            <w:r>
              <w:rPr>
                <w:rFonts w:hint="eastAsia" w:ascii="Microsoft YaHei UI" w:hAnsi="Microsoft YaHei UI" w:eastAsia="Microsoft YaHei UI" w:cs="Microsoft YaHei UI"/>
                <w:kern w:val="2"/>
                <w:sz w:val="24"/>
                <w:szCs w:val="24"/>
                <w:lang w:val="zh-CN" w:eastAsia="zh-CN" w:bidi="zh-CN"/>
              </w:rPr>
              <w:t>卓茂智能停车场控制系统</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1565" w:type="dxa"/>
            <w:vAlign w:val="center"/>
          </w:tcPr>
          <w:p>
            <w:pPr>
              <w:spacing w:line="360" w:lineRule="exact"/>
              <w:rPr>
                <w:rFonts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vAlign w:val="center"/>
          </w:tcPr>
          <w:p>
            <w:pPr>
              <w:spacing w:line="2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控制系统问题</w:t>
            </w:r>
          </w:p>
          <w:p>
            <w:pPr>
              <w:spacing w:line="24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1、机械部件运行状态监测损坏精度（如：齿轮损耗、电机损耗、承重结构损耗等）。</w:t>
            </w:r>
          </w:p>
          <w:p>
            <w:pPr>
              <w:spacing w:line="24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2、识别车内人员和活体的监测问题</w:t>
            </w:r>
          </w:p>
          <w:p>
            <w:pPr>
              <w:spacing w:line="240" w:lineRule="exact"/>
              <w:ind w:firstLine="560" w:firstLineChars="200"/>
              <w:rPr>
                <w:rFonts w:ascii="方正仿宋_GBK" w:eastAsia="方正仿宋_GBK" w:cs="宋体"/>
                <w:sz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 xml:space="preserve">□委托开发  </w:t>
            </w:r>
            <w:r>
              <w:rPr>
                <w:rFonts w:hint="eastAsia" w:ascii="方正仿宋_GBK" w:eastAsia="方正仿宋_GBK"/>
              </w:rPr>
              <w:sym w:font="Wingdings 2" w:char="0052"/>
            </w:r>
            <w:r>
              <w:rPr>
                <w:rFonts w:hint="eastAsia" w:ascii="方正仿宋_GBK" w:eastAsia="方正仿宋_GBK" w:cs="宋体"/>
                <w:bCs/>
              </w:rPr>
              <w:t xml:space="preserve">联合攻关  □成果引进  </w:t>
            </w:r>
            <w:r>
              <w:rPr>
                <w:rFonts w:hint="eastAsia" w:ascii="方正仿宋_GBK" w:eastAsia="方正仿宋_GBK"/>
              </w:rPr>
              <w:sym w:font="Wingdings 2" w:char="0052"/>
            </w:r>
            <w:r>
              <w:rPr>
                <w:rFonts w:hint="eastAsia" w:ascii="方正仿宋_GBK" w:eastAsia="方正仿宋_GBK" w:cs="宋体"/>
                <w:bCs/>
              </w:rPr>
              <w:t>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400" w:lineRule="exact"/>
              <w:jc w:val="center"/>
              <w:rPr>
                <w:rFonts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ascii="方正仿宋_GBK" w:hAnsi="宋体" w:eastAsia="方正仿宋_GBK" w:cs="宋体"/>
                <w:bCs/>
                <w:szCs w:val="21"/>
              </w:rPr>
            </w:pP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hint="eastAsia" w:ascii="方正仿宋_GBK" w:eastAsia="方正仿宋_GBK"/>
              </w:rPr>
              <w:sym w:font="Wingdings 2" w:char="0052"/>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计划投入资金</w:t>
            </w:r>
          </w:p>
        </w:tc>
        <w:tc>
          <w:tcPr>
            <w:tcW w:w="2605" w:type="dxa"/>
            <w:vAlign w:val="center"/>
          </w:tcPr>
          <w:p>
            <w:pPr>
              <w:spacing w:line="360" w:lineRule="exact"/>
              <w:jc w:val="center"/>
              <w:rPr>
                <w:rFonts w:ascii="方正仿宋_GBK" w:eastAsia="方正仿宋_GBK" w:cs="宋体"/>
                <w:bCs/>
              </w:rPr>
            </w:pPr>
            <w:r>
              <w:rPr>
                <w:rFonts w:hint="eastAsia" w:ascii="方正仿宋_GBK" w:eastAsia="方正仿宋_GBK"/>
              </w:rPr>
              <w:t>100万元</w:t>
            </w:r>
          </w:p>
        </w:tc>
        <w:tc>
          <w:tcPr>
            <w:tcW w:w="1701"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解决难题期限</w:t>
            </w:r>
          </w:p>
        </w:tc>
        <w:tc>
          <w:tcPr>
            <w:tcW w:w="3119" w:type="dxa"/>
            <w:gridSpan w:val="3"/>
            <w:vAlign w:val="center"/>
          </w:tcPr>
          <w:p>
            <w:pPr>
              <w:spacing w:line="360" w:lineRule="exact"/>
              <w:jc w:val="center"/>
              <w:rPr>
                <w:rFonts w:ascii="方正仿宋_GBK" w:eastAsia="方正仿宋_GBK" w:cs="宋体"/>
                <w:bCs/>
              </w:rPr>
            </w:pPr>
            <w:r>
              <w:rPr>
                <w:rFonts w:hint="eastAsia" w:ascii="方正仿宋_GBK" w:eastAsia="方正仿宋_GBK"/>
              </w:rPr>
              <w:t>6个月</w:t>
            </w:r>
          </w:p>
        </w:tc>
      </w:tr>
    </w:tbl>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Pr>
        <w:spacing w:line="440" w:lineRule="exact"/>
        <w:jc w:val="center"/>
        <w:rPr>
          <w:rFonts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ascii="方正小标宋_GBK" w:eastAsia="方正小标宋_GBK" w:cs="宋体"/>
          <w:bCs/>
          <w:sz w:val="18"/>
          <w:szCs w:val="18"/>
        </w:rPr>
      </w:pPr>
      <w:r>
        <w:rPr>
          <w:rFonts w:hint="eastAsia" w:ascii="方正小标宋_GBK" w:eastAsia="方正小标宋_GBK" w:cs="宋体"/>
          <w:bCs/>
          <w:sz w:val="18"/>
          <w:szCs w:val="18"/>
        </w:rPr>
        <w:t>（■可网上公开   □不可网上公开）</w:t>
      </w:r>
    </w:p>
    <w:p>
      <w:pPr>
        <w:wordWrap w:val="0"/>
        <w:ind w:right="420" w:firstLine="5670" w:firstLineChars="2700"/>
        <w:rPr>
          <w:rFonts w:hint="eastAsia" w:ascii="方正黑体_GBK" w:hAnsi="宋体" w:eastAsia="方正黑体_GBK"/>
          <w:lang w:eastAsia="zh-CN"/>
        </w:rPr>
      </w:pPr>
      <w:r>
        <w:rPr>
          <w:rFonts w:hint="eastAsia" w:ascii="方正黑体_GBK" w:hAnsi="宋体" w:eastAsia="方正黑体_GBK" w:cs="宋体"/>
          <w:bCs/>
        </w:rPr>
        <w:t>填报时间：2020年</w:t>
      </w:r>
      <w:r>
        <w:rPr>
          <w:rFonts w:hint="eastAsia" w:ascii="方正黑体_GBK" w:hAnsi="宋体" w:eastAsia="方正黑体_GBK" w:cs="宋体"/>
          <w:bCs/>
          <w:lang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3119"/>
        <w:gridCol w:w="1518"/>
        <w:gridCol w:w="477"/>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outlineLvl w:val="0"/>
              <w:rPr>
                <w:rFonts w:ascii="方正仿宋_GBK" w:eastAsia="方正仿宋_GBK" w:cs="宋体"/>
                <w:bCs/>
              </w:rPr>
            </w:pPr>
            <w:r>
              <w:rPr>
                <w:rFonts w:hint="eastAsia" w:ascii="Microsoft YaHei UI" w:hAnsi="Microsoft YaHei UI" w:eastAsia="Microsoft YaHei UI" w:cs="Microsoft YaHei UI"/>
                <w:kern w:val="2"/>
                <w:sz w:val="24"/>
                <w:szCs w:val="24"/>
                <w:lang w:val="en-US" w:eastAsia="zh-CN" w:bidi="zh-CN"/>
              </w:rPr>
              <w:t>南通凯特机床有限公司</w:t>
            </w:r>
          </w:p>
        </w:tc>
        <w:tc>
          <w:tcPr>
            <w:tcW w:w="708" w:type="dxa"/>
            <w:tcBorders>
              <w:top w:val="single" w:color="auto" w:sz="18" w:space="0"/>
            </w:tcBorders>
            <w:vAlign w:val="center"/>
          </w:tcPr>
          <w:p>
            <w:pPr>
              <w:spacing w:line="360" w:lineRule="exact"/>
              <w:rPr>
                <w:rFonts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vAlign w:val="center"/>
          </w:tcPr>
          <w:p>
            <w:pPr>
              <w:spacing w:line="360" w:lineRule="exact"/>
              <w:rPr>
                <w:rFonts w:ascii="方正仿宋_GBK" w:eastAsia="方正仿宋_GBK" w:cs="宋体"/>
                <w:bCs/>
              </w:rPr>
            </w:pPr>
            <w:r>
              <w:rPr>
                <w:rFonts w:hint="eastAsia" w:ascii="方正仿宋_GBK" w:eastAsia="方正仿宋_GBK" w:cs="宋体"/>
                <w:bCs/>
              </w:rPr>
              <w:t>南通经济技术开发区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企业简介</w:t>
            </w:r>
          </w:p>
          <w:p>
            <w:pPr>
              <w:spacing w:line="360" w:lineRule="exact"/>
              <w:jc w:val="center"/>
              <w:rPr>
                <w:rFonts w:ascii="方正仿宋_GBK" w:eastAsia="方正仿宋_GBK" w:cs="宋体"/>
                <w:bCs/>
              </w:rPr>
            </w:pPr>
            <w:r>
              <w:rPr>
                <w:rFonts w:hint="eastAsia" w:ascii="方正仿宋_GBK" w:eastAsia="方正仿宋_GBK" w:cs="宋体"/>
                <w:bCs/>
              </w:rPr>
              <w:t>（300字以内）</w:t>
            </w:r>
          </w:p>
        </w:tc>
        <w:tc>
          <w:tcPr>
            <w:tcW w:w="7425" w:type="dxa"/>
            <w:gridSpan w:val="5"/>
            <w:vAlign w:val="center"/>
          </w:tcPr>
          <w:p>
            <w:pPr>
              <w:pStyle w:val="6"/>
              <w:ind w:firstLine="470" w:firstLineChars="196"/>
              <w:jc w:val="both"/>
              <w:rPr>
                <w:rFonts w:ascii="方正仿宋_GBK" w:eastAsia="方正仿宋_GBK" w:cs="宋体"/>
                <w:bCs w:val="0"/>
              </w:rPr>
            </w:pPr>
            <w:r>
              <w:rPr>
                <w:rFonts w:hint="eastAsia"/>
                <w:b w:val="0"/>
                <w:sz w:val="24"/>
                <w:szCs w:val="24"/>
              </w:rPr>
              <w:t>南通凯特机床有限公司创建于2000年5月，是由美国KENT INDUSTRIAL(USA)INC 在中国合资兴办的精密平面磨床专业生产工厂。公司自创建以来秉承了美国公司“以人为本，质量至上”的经营理念，依靠专业的设计、严格的制造工艺，科学的品质管理及良好的售后服务，在历次国家、市级技术质量监督检测中都获得优良成绩。产品在国内、外市场享有良好的声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rPr>
              <w:t>主要产品</w:t>
            </w:r>
          </w:p>
        </w:tc>
        <w:tc>
          <w:tcPr>
            <w:tcW w:w="7425"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平面磨床</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产业领域</w:t>
            </w:r>
          </w:p>
        </w:tc>
        <w:tc>
          <w:tcPr>
            <w:tcW w:w="7425" w:type="dxa"/>
            <w:gridSpan w:val="5"/>
            <w:vAlign w:val="center"/>
          </w:tcPr>
          <w:p>
            <w:pPr>
              <w:spacing w:line="360" w:lineRule="exact"/>
              <w:jc w:val="left"/>
              <w:rPr>
                <w:rFonts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新材料</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项目名称</w:t>
            </w:r>
          </w:p>
        </w:tc>
        <w:tc>
          <w:tcPr>
            <w:tcW w:w="7425" w:type="dxa"/>
            <w:gridSpan w:val="5"/>
            <w:vAlign w:val="center"/>
          </w:tcPr>
          <w:p>
            <w:pPr>
              <w:spacing w:line="360" w:lineRule="exact"/>
              <w:outlineLvl w:val="0"/>
              <w:rPr>
                <w:rFonts w:ascii="方正仿宋_GBK" w:eastAsia="方正仿宋_GBK" w:cs="宋体"/>
                <w:sz w:val="28"/>
              </w:rPr>
            </w:pPr>
            <w:r>
              <w:rPr>
                <w:rFonts w:hint="eastAsia" w:ascii="Microsoft YaHei UI" w:hAnsi="Microsoft YaHei UI" w:eastAsia="Microsoft YaHei UI" w:cs="Microsoft YaHei UI"/>
                <w:kern w:val="2"/>
                <w:sz w:val="24"/>
                <w:szCs w:val="24"/>
                <w:lang w:val="en-US" w:eastAsia="zh-CN" w:bidi="zh-CN"/>
              </w:rPr>
              <w:t>超高精度镜面磨削机床</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565" w:type="dxa"/>
            <w:vAlign w:val="center"/>
          </w:tcPr>
          <w:p>
            <w:pPr>
              <w:spacing w:line="360" w:lineRule="exact"/>
              <w:rPr>
                <w:rFonts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vAlign w:val="center"/>
          </w:tcPr>
          <w:p>
            <w:pPr>
              <w:spacing w:line="360" w:lineRule="exact"/>
              <w:rPr>
                <w:rFonts w:ascii="楷体" w:hAnsi="楷体" w:eastAsia="楷体" w:cs="宋体"/>
                <w:sz w:val="24"/>
              </w:rPr>
            </w:pPr>
            <w:r>
              <w:rPr>
                <w:rFonts w:hint="eastAsia" w:ascii="楷体" w:hAnsi="楷体" w:eastAsia="楷体" w:cs="宋体"/>
                <w:sz w:val="24"/>
              </w:rPr>
              <w:t>解决现有主轴部分关键零件生产加工，以及主轴部件装配等工艺技术难题，从而获得径跳≤0</w:t>
            </w:r>
            <w:r>
              <w:rPr>
                <w:rFonts w:ascii="楷体" w:hAnsi="楷体" w:eastAsia="楷体" w:cs="宋体"/>
                <w:sz w:val="24"/>
              </w:rPr>
              <w:t>.001mm</w:t>
            </w:r>
            <w:r>
              <w:rPr>
                <w:rFonts w:hint="eastAsia" w:ascii="楷体" w:hAnsi="楷体" w:eastAsia="楷体" w:cs="宋体"/>
                <w:sz w:val="24"/>
              </w:rPr>
              <w:t>的主轴。另外需要分析机身部分的结构应力、振动、温升等影响因素。</w:t>
            </w:r>
          </w:p>
          <w:p>
            <w:pPr>
              <w:spacing w:line="360" w:lineRule="exact"/>
              <w:rPr>
                <w:rFonts w:ascii="楷体" w:hAnsi="楷体" w:eastAsia="楷体" w:cs="宋体"/>
                <w:sz w:val="24"/>
              </w:rPr>
            </w:pPr>
            <w:r>
              <w:rPr>
                <w:rFonts w:hint="eastAsia" w:ascii="楷体" w:hAnsi="楷体" w:eastAsia="楷体" w:cs="宋体"/>
                <w:sz w:val="24"/>
              </w:rPr>
              <w:t>最后设备能达到：</w:t>
            </w:r>
          </w:p>
          <w:p>
            <w:pPr>
              <w:spacing w:line="360" w:lineRule="exact"/>
              <w:rPr>
                <w:rFonts w:ascii="楷体" w:hAnsi="楷体" w:eastAsia="楷体" w:cs="宋体"/>
                <w:sz w:val="24"/>
              </w:rPr>
            </w:pPr>
            <w:r>
              <w:rPr>
                <w:rFonts w:hint="eastAsia" w:ascii="楷体" w:hAnsi="楷体" w:eastAsia="楷体" w:cs="宋体"/>
                <w:sz w:val="24"/>
              </w:rPr>
              <w:t>1，工件磨削表面粗糙度≤</w:t>
            </w:r>
            <w:r>
              <w:rPr>
                <w:rFonts w:ascii="楷体" w:hAnsi="楷体" w:eastAsia="楷体" w:cs="宋体"/>
                <w:sz w:val="24"/>
              </w:rPr>
              <w:t>Ra0.02</w:t>
            </w:r>
            <w:r>
              <w:rPr>
                <w:rFonts w:hint="eastAsia" w:ascii="楷体" w:hAnsi="楷体" w:eastAsia="楷体" w:cs="宋体"/>
                <w:sz w:val="24"/>
              </w:rPr>
              <w:t>；</w:t>
            </w:r>
          </w:p>
          <w:p>
            <w:pPr>
              <w:spacing w:line="360" w:lineRule="exact"/>
              <w:rPr>
                <w:rFonts w:ascii="楷体" w:hAnsi="楷体" w:eastAsia="楷体" w:cs="宋体"/>
                <w:sz w:val="24"/>
              </w:rPr>
            </w:pPr>
            <w:r>
              <w:rPr>
                <w:rFonts w:hint="eastAsia" w:ascii="楷体" w:hAnsi="楷体" w:eastAsia="楷体" w:cs="宋体"/>
                <w:sz w:val="24"/>
              </w:rPr>
              <w:t>2，平面度≤0</w:t>
            </w:r>
            <w:r>
              <w:rPr>
                <w:rFonts w:ascii="楷体" w:hAnsi="楷体" w:eastAsia="楷体" w:cs="宋体"/>
                <w:sz w:val="24"/>
              </w:rPr>
              <w:t>.003mm</w:t>
            </w:r>
            <w:r>
              <w:rPr>
                <w:rFonts w:hint="eastAsia" w:ascii="楷体" w:hAnsi="楷体" w:eastAsia="楷体" w:cs="宋体"/>
                <w:sz w:val="24"/>
              </w:rPr>
              <w:t>（4</w:t>
            </w:r>
            <w:r>
              <w:rPr>
                <w:rFonts w:ascii="楷体" w:hAnsi="楷体" w:eastAsia="楷体" w:cs="宋体"/>
                <w:sz w:val="24"/>
              </w:rPr>
              <w:t>00mm</w:t>
            </w:r>
            <w:r>
              <w:rPr>
                <w:rFonts w:hint="eastAsia" w:ascii="楷体" w:hAnsi="楷体" w:eastAsia="楷体" w:cs="宋体"/>
                <w:sz w:val="24"/>
              </w:rPr>
              <w:t>×</w:t>
            </w:r>
            <w:r>
              <w:rPr>
                <w:rFonts w:ascii="楷体" w:hAnsi="楷体" w:eastAsia="楷体" w:cs="宋体"/>
                <w:sz w:val="24"/>
              </w:rPr>
              <w:t>600mm</w:t>
            </w:r>
            <w:r>
              <w:rPr>
                <w:rFonts w:hint="eastAsia" w:ascii="楷体" w:hAnsi="楷体" w:eastAsia="楷体" w:cs="宋体"/>
                <w:sz w:val="24"/>
              </w:rPr>
              <w:t>区域内）；</w:t>
            </w:r>
          </w:p>
          <w:p>
            <w:pPr>
              <w:spacing w:line="360" w:lineRule="exact"/>
              <w:rPr>
                <w:rFonts w:ascii="楷体" w:hAnsi="楷体" w:eastAsia="楷体" w:cs="宋体"/>
                <w:sz w:val="28"/>
              </w:rPr>
            </w:pPr>
            <w:r>
              <w:rPr>
                <w:rFonts w:hint="eastAsia" w:ascii="楷体" w:hAnsi="楷体" w:eastAsia="楷体" w:cs="宋体"/>
                <w:sz w:val="24"/>
              </w:rPr>
              <w:t>3，直线度≤0</w:t>
            </w:r>
            <w:r>
              <w:rPr>
                <w:rFonts w:ascii="楷体" w:hAnsi="楷体" w:eastAsia="楷体" w:cs="宋体"/>
                <w:sz w:val="24"/>
              </w:rPr>
              <w:t>.002mm</w:t>
            </w:r>
            <w:r>
              <w:rPr>
                <w:rFonts w:hint="eastAsia" w:ascii="楷体" w:hAnsi="楷体" w:eastAsia="楷体" w:cs="宋体"/>
                <w:sz w:val="24"/>
              </w:rPr>
              <w:t>/</w:t>
            </w:r>
            <w:r>
              <w:rPr>
                <w:rFonts w:ascii="楷体" w:hAnsi="楷体" w:eastAsia="楷体" w:cs="宋体"/>
                <w:sz w:val="24"/>
              </w:rPr>
              <w:t>600mm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 xml:space="preserve">□委托开发  </w:t>
            </w:r>
            <w:r>
              <w:rPr>
                <w:rFonts w:hint="eastAsia" w:ascii="方正仿宋_GBK" w:eastAsia="方正仿宋_GBK"/>
              </w:rPr>
              <w:t>■</w:t>
            </w:r>
            <w:r>
              <w:rPr>
                <w:rFonts w:hint="eastAsia" w:ascii="方正仿宋_GBK" w:eastAsia="方正仿宋_GBK" w:cs="宋体"/>
                <w:bCs/>
              </w:rPr>
              <w:t>联合攻关  □成果引进  □技术指导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400" w:lineRule="exact"/>
              <w:jc w:val="center"/>
              <w:rPr>
                <w:rFonts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ascii="方正仿宋_GBK" w:hAnsi="宋体" w:eastAsia="方正仿宋_GBK" w:cs="宋体"/>
                <w:bCs/>
                <w:szCs w:val="21"/>
              </w:rPr>
            </w:pPr>
            <w:r>
              <w:rPr>
                <w:rFonts w:hint="eastAsia" w:ascii="方正仿宋_GBK" w:eastAsia="方正仿宋_GBK"/>
              </w:rPr>
              <w:t>■</w:t>
            </w: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计划投入资金</w:t>
            </w:r>
          </w:p>
        </w:tc>
        <w:tc>
          <w:tcPr>
            <w:tcW w:w="3119" w:type="dxa"/>
            <w:vAlign w:val="center"/>
          </w:tcPr>
          <w:p>
            <w:pPr>
              <w:spacing w:line="360" w:lineRule="exact"/>
              <w:jc w:val="right"/>
              <w:rPr>
                <w:rFonts w:ascii="方正仿宋_GBK" w:eastAsia="方正仿宋_GBK" w:cs="宋体"/>
                <w:bCs/>
              </w:rPr>
            </w:pPr>
            <w:r>
              <w:rPr>
                <w:rFonts w:hint="eastAsia" w:ascii="方正仿宋_GBK" w:eastAsia="方正仿宋_GBK"/>
              </w:rPr>
              <w:t>80万元</w:t>
            </w:r>
          </w:p>
        </w:tc>
        <w:tc>
          <w:tcPr>
            <w:tcW w:w="1518"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解决难题期限</w:t>
            </w:r>
          </w:p>
        </w:tc>
        <w:tc>
          <w:tcPr>
            <w:tcW w:w="2788" w:type="dxa"/>
            <w:gridSpan w:val="3"/>
            <w:vAlign w:val="center"/>
          </w:tcPr>
          <w:p>
            <w:pPr>
              <w:spacing w:line="360" w:lineRule="exact"/>
              <w:jc w:val="right"/>
              <w:rPr>
                <w:rFonts w:ascii="方正仿宋_GBK" w:eastAsia="方正仿宋_GBK" w:cs="宋体"/>
                <w:bCs/>
              </w:rPr>
            </w:pPr>
            <w:r>
              <w:rPr>
                <w:rFonts w:hint="eastAsia" w:ascii="方正仿宋_GBK" w:eastAsia="方正仿宋_GBK"/>
              </w:rPr>
              <w:t>1</w:t>
            </w:r>
            <w:r>
              <w:rPr>
                <w:rFonts w:ascii="方正仿宋_GBK" w:eastAsia="方正仿宋_GBK"/>
              </w:rPr>
              <w:t>2</w:t>
            </w:r>
            <w:r>
              <w:rPr>
                <w:rFonts w:hint="eastAsia" w:ascii="方正仿宋_GBK" w:eastAsia="方正仿宋_GBK"/>
              </w:rPr>
              <w:t>个月</w:t>
            </w:r>
          </w:p>
        </w:tc>
      </w:tr>
    </w:tbl>
    <w:p>
      <w:pPr>
        <w:spacing w:line="240" w:lineRule="exact"/>
        <w:rPr>
          <w:rFonts w:ascii="方正仿宋_GBK" w:hAnsi="宋体" w:eastAsia="方正仿宋_GBK"/>
          <w:szCs w:val="32"/>
        </w:rPr>
      </w:pPr>
    </w:p>
    <w:p/>
    <w:p/>
    <w:p/>
    <w:p/>
    <w:p/>
    <w:p/>
    <w:p>
      <w:pPr>
        <w:spacing w:line="440" w:lineRule="exact"/>
        <w:jc w:val="center"/>
        <w:rPr>
          <w:rFonts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ascii="方正小标宋_GBK" w:eastAsia="方正小标宋_GBK" w:cs="宋体"/>
          <w:bCs/>
          <w:sz w:val="18"/>
          <w:szCs w:val="18"/>
        </w:rPr>
      </w:pPr>
      <w:r>
        <w:rPr>
          <w:rFonts w:hint="eastAsia" w:ascii="方正小标宋_GBK" w:eastAsia="方正小标宋_GBK" w:cs="宋体"/>
          <w:bCs/>
          <w:sz w:val="18"/>
          <w:szCs w:val="18"/>
        </w:rPr>
        <w:t>（</w:t>
      </w:r>
      <w:r>
        <w:rPr>
          <w:rFonts w:hint="eastAsia" w:ascii="宋体" w:hAnsi="宋体" w:cs="宋体"/>
          <w:bCs/>
          <w:sz w:val="18"/>
          <w:szCs w:val="18"/>
        </w:rPr>
        <w:t>■</w:t>
      </w:r>
      <w:r>
        <w:rPr>
          <w:rFonts w:hint="eastAsia" w:ascii="方正小标宋_GBK" w:eastAsia="方正小标宋_GBK" w:cs="宋体"/>
          <w:bCs/>
          <w:sz w:val="18"/>
          <w:szCs w:val="18"/>
        </w:rPr>
        <w:t>可网上公开   □不可网上公开）</w:t>
      </w:r>
    </w:p>
    <w:p>
      <w:pPr>
        <w:wordWrap w:val="0"/>
        <w:ind w:right="420" w:firstLine="5670" w:firstLineChars="2700"/>
        <w:rPr>
          <w:rFonts w:hint="eastAsia" w:ascii="方正黑体_GBK" w:hAnsi="宋体" w:eastAsia="方正黑体_GBK"/>
          <w:lang w:eastAsia="zh-CN"/>
        </w:rPr>
      </w:pPr>
      <w:r>
        <w:rPr>
          <w:rFonts w:hint="eastAsia" w:ascii="方正黑体_GBK" w:hAnsi="宋体" w:eastAsia="方正黑体_GBK" w:cs="宋体"/>
          <w:bCs/>
        </w:rPr>
        <w:t>填报时间：2020年</w:t>
      </w:r>
      <w:r>
        <w:rPr>
          <w:rFonts w:hint="eastAsia" w:ascii="方正黑体_GBK" w:hAnsi="宋体" w:eastAsia="方正黑体_GBK" w:cs="宋体"/>
          <w:bCs/>
          <w:lang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3119"/>
        <w:gridCol w:w="1518"/>
        <w:gridCol w:w="477"/>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outlineLvl w:val="0"/>
              <w:rPr>
                <w:rFonts w:ascii="方正仿宋_GBK" w:eastAsia="方正仿宋_GBK" w:cs="宋体"/>
                <w:bCs/>
              </w:rPr>
            </w:pPr>
            <w:r>
              <w:rPr>
                <w:rFonts w:hint="eastAsia" w:ascii="Microsoft YaHei UI" w:hAnsi="Microsoft YaHei UI" w:eastAsia="Microsoft YaHei UI" w:cs="Microsoft YaHei UI"/>
                <w:kern w:val="2"/>
                <w:sz w:val="24"/>
                <w:szCs w:val="24"/>
                <w:lang w:val="en-US" w:eastAsia="zh-CN" w:bidi="zh-CN"/>
              </w:rPr>
              <w:t>江苏力德尔电子信息技术有限公司</w:t>
            </w:r>
          </w:p>
        </w:tc>
        <w:tc>
          <w:tcPr>
            <w:tcW w:w="708" w:type="dxa"/>
            <w:tcBorders>
              <w:top w:val="single" w:color="auto" w:sz="18" w:space="0"/>
            </w:tcBorders>
            <w:vAlign w:val="center"/>
          </w:tcPr>
          <w:p>
            <w:pPr>
              <w:spacing w:line="360" w:lineRule="exact"/>
              <w:rPr>
                <w:rFonts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vAlign w:val="center"/>
          </w:tcPr>
          <w:p>
            <w:pPr>
              <w:spacing w:line="360" w:lineRule="exact"/>
              <w:rPr>
                <w:rFonts w:ascii="方正仿宋_GBK" w:eastAsia="方正仿宋_GBK" w:cs="宋体"/>
                <w:bCs/>
              </w:rPr>
            </w:pPr>
            <w:r>
              <w:rPr>
                <w:rFonts w:ascii="方正仿宋_GBK" w:eastAsia="方正仿宋_GBK" w:cs="宋体"/>
                <w:bCs/>
              </w:rPr>
              <w:t>南通开发区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437"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企业简介</w:t>
            </w:r>
          </w:p>
          <w:p>
            <w:pPr>
              <w:spacing w:line="360" w:lineRule="exact"/>
              <w:jc w:val="center"/>
              <w:rPr>
                <w:rFonts w:ascii="方正仿宋_GBK" w:eastAsia="方正仿宋_GBK" w:cs="宋体"/>
                <w:bCs/>
              </w:rPr>
            </w:pPr>
            <w:r>
              <w:rPr>
                <w:rFonts w:hint="eastAsia" w:ascii="方正仿宋_GBK" w:eastAsia="方正仿宋_GBK" w:cs="宋体"/>
                <w:bCs/>
              </w:rPr>
              <w:t>（300字以内）</w:t>
            </w:r>
          </w:p>
        </w:tc>
        <w:tc>
          <w:tcPr>
            <w:tcW w:w="7425" w:type="dxa"/>
            <w:gridSpan w:val="5"/>
            <w:vAlign w:val="center"/>
          </w:tcPr>
          <w:p>
            <w:pPr>
              <w:pStyle w:val="9"/>
              <w:keepNext w:val="0"/>
              <w:keepLines w:val="0"/>
              <w:pageBreakBefore w:val="0"/>
              <w:widowControl w:val="0"/>
              <w:kinsoku/>
              <w:wordWrap/>
              <w:overflowPunct/>
              <w:topLinePunct w:val="0"/>
              <w:autoSpaceDE/>
              <w:autoSpaceDN/>
              <w:bidi w:val="0"/>
              <w:adjustRightInd w:val="0"/>
              <w:snapToGrid w:val="0"/>
              <w:spacing w:line="480" w:lineRule="exact"/>
              <w:ind w:left="0" w:leftChars="0" w:firstLine="440" w:firstLineChars="200"/>
              <w:textAlignment w:val="auto"/>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kern w:val="2"/>
                <w:sz w:val="22"/>
                <w:szCs w:val="22"/>
                <w:lang w:val="en-US" w:eastAsia="zh-CN" w:bidi="ar-SA"/>
              </w:rPr>
              <w:t>江苏力德尔电子信息技术有限公司成立于2011年12月，注册资本1000万元。公司由多个部门组成，在深圳和秦皇岛建有加工工厂，售后遍布多个省市。</w:t>
            </w:r>
          </w:p>
          <w:p>
            <w:pPr>
              <w:keepNext w:val="0"/>
              <w:keepLines w:val="0"/>
              <w:pageBreakBefore w:val="0"/>
              <w:widowControl w:val="0"/>
              <w:kinsoku/>
              <w:wordWrap/>
              <w:overflowPunct/>
              <w:topLinePunct w:val="0"/>
              <w:autoSpaceDE/>
              <w:autoSpaceDN/>
              <w:bidi w:val="0"/>
              <w:adjustRightInd w:val="0"/>
              <w:snapToGrid w:val="0"/>
              <w:spacing w:line="480" w:lineRule="exact"/>
              <w:ind w:firstLine="440" w:firstLineChars="200"/>
              <w:textAlignment w:val="auto"/>
              <w:rPr>
                <w:rFonts w:ascii="方正仿宋_GBK" w:eastAsia="方正仿宋_GBK" w:cs="宋体"/>
                <w:bCs/>
              </w:rPr>
            </w:pPr>
            <w:r>
              <w:rPr>
                <w:rFonts w:hint="eastAsia" w:asciiTheme="minorEastAsia" w:hAnsiTheme="minorEastAsia" w:eastAsiaTheme="minorEastAsia" w:cstheme="minorEastAsia"/>
                <w:b w:val="0"/>
                <w:bCs/>
                <w:kern w:val="2"/>
                <w:sz w:val="22"/>
                <w:szCs w:val="22"/>
                <w:lang w:val="en-US" w:eastAsia="zh-CN" w:bidi="ar-SA"/>
              </w:rPr>
              <w:t>公司现有员工400多名，其中研发人员60多名。公司主要从事现代电子产品加工设备的研发、生产和销售。主要产品有：柔板压合治具、多PCS折弯机、FPC自动冲模、弯折电折一体机、DOME贴合机、冲切机、柔性线路板全自动热压机和柔性线路板全自动热熔机等设备，公司已申请各类专利60多项且公司的所有产品均通过了国家质量体系的认证。</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rPr>
              <w:t>主要产品</w:t>
            </w:r>
          </w:p>
        </w:tc>
        <w:tc>
          <w:tcPr>
            <w:tcW w:w="7425" w:type="dxa"/>
            <w:gridSpan w:val="5"/>
            <w:vAlign w:val="center"/>
          </w:tcPr>
          <w:p>
            <w:pPr>
              <w:spacing w:line="360" w:lineRule="exact"/>
              <w:rPr>
                <w:rFonts w:ascii="方正仿宋_GBK" w:eastAsia="方正仿宋_GBK" w:cs="宋体"/>
                <w:bCs/>
              </w:rPr>
            </w:pPr>
            <w:r>
              <w:rPr>
                <w:rFonts w:hint="eastAsia" w:asciiTheme="minorEastAsia" w:hAnsiTheme="minorEastAsia" w:eastAsiaTheme="minorEastAsia" w:cstheme="minorEastAsia"/>
                <w:kern w:val="2"/>
                <w:sz w:val="24"/>
                <w:szCs w:val="24"/>
                <w:lang w:val="en-US" w:eastAsia="zh-CN" w:bidi="zh-CN"/>
              </w:rPr>
              <w:t>运用于柔性线路板领域的各类载治具及自动化流水线设备</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产业领域</w:t>
            </w:r>
          </w:p>
        </w:tc>
        <w:tc>
          <w:tcPr>
            <w:tcW w:w="7425" w:type="dxa"/>
            <w:gridSpan w:val="5"/>
            <w:vAlign w:val="center"/>
          </w:tcPr>
          <w:p>
            <w:pPr>
              <w:spacing w:line="360" w:lineRule="exact"/>
              <w:jc w:val="left"/>
              <w:rPr>
                <w:rFonts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宋体" w:hAnsi="宋体"/>
              </w:rPr>
              <w:t>■</w:t>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新材料</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项目名称</w:t>
            </w:r>
          </w:p>
        </w:tc>
        <w:tc>
          <w:tcPr>
            <w:tcW w:w="7425" w:type="dxa"/>
            <w:gridSpan w:val="5"/>
            <w:vAlign w:val="center"/>
          </w:tcPr>
          <w:p>
            <w:pPr>
              <w:pStyle w:val="9"/>
              <w:numPr>
                <w:ilvl w:val="0"/>
                <w:numId w:val="0"/>
              </w:numPr>
              <w:tabs>
                <w:tab w:val="left" w:pos="312"/>
              </w:tabs>
              <w:rPr>
                <w:rFonts w:ascii="方正仿宋_GBK" w:eastAsia="方正仿宋_GBK" w:cs="宋体"/>
                <w:sz w:val="28"/>
              </w:rPr>
            </w:pPr>
            <w:r>
              <w:rPr>
                <w:rFonts w:hint="eastAsia" w:ascii="Microsoft YaHei UI" w:hAnsi="Microsoft YaHei UI" w:eastAsia="Microsoft YaHei UI" w:cs="Microsoft YaHei UI"/>
                <w:kern w:val="2"/>
                <w:sz w:val="24"/>
                <w:szCs w:val="24"/>
                <w:lang w:val="en-US" w:eastAsia="zh-CN" w:bidi="zh-CN"/>
              </w:rPr>
              <w:t>多工位高速全自动撕膜设备的研发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1565" w:type="dxa"/>
            <w:vAlign w:val="center"/>
          </w:tcPr>
          <w:p>
            <w:pPr>
              <w:spacing w:line="360" w:lineRule="exact"/>
              <w:rPr>
                <w:rFonts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vAlign w:val="center"/>
          </w:tcPr>
          <w:p>
            <w:pPr>
              <w:pStyle w:val="9"/>
              <w:numPr>
                <w:ilvl w:val="0"/>
                <w:numId w:val="0"/>
              </w:numPr>
              <w:tabs>
                <w:tab w:val="left" w:pos="312"/>
              </w:tabs>
              <w:ind w:leftChars="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多工位高速全自动撕膜设备的研发</w:t>
            </w: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难点：1.当在直线运动方向有零件凸出，如何做到避开零件的撕膜方式</w:t>
            </w:r>
          </w:p>
          <w:p>
            <w:pPr>
              <w:ind w:firstLine="720" w:firstLineChars="300"/>
              <w:rPr>
                <w:rFonts w:ascii="方正仿宋_GBK" w:eastAsia="方正仿宋_GBK" w:cs="宋体"/>
                <w:sz w:val="28"/>
              </w:rPr>
            </w:pPr>
            <w:r>
              <w:rPr>
                <w:rFonts w:hint="eastAsia" w:asciiTheme="minorEastAsia" w:hAnsiTheme="minorEastAsia" w:eastAsiaTheme="minorEastAsia" w:cstheme="minorEastAsia"/>
                <w:sz w:val="24"/>
                <w:szCs w:val="32"/>
              </w:rPr>
              <w:t>2.有一定粘性废弃的膜该如何处理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 xml:space="preserve">□委托开发  □联合攻关  □成果引进  </w:t>
            </w:r>
            <w:r>
              <w:rPr>
                <w:rFonts w:hint="eastAsia" w:ascii="宋体" w:hAnsi="宋体" w:cs="宋体"/>
                <w:bCs/>
              </w:rPr>
              <w:t>■</w:t>
            </w:r>
            <w:r>
              <w:rPr>
                <w:rFonts w:hint="eastAsia" w:ascii="方正仿宋_GBK" w:eastAsia="方正仿宋_GBK" w:cs="宋体"/>
                <w:bCs/>
              </w:rPr>
              <w:t>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400" w:lineRule="exact"/>
              <w:jc w:val="center"/>
              <w:rPr>
                <w:rFonts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ascii="方正仿宋_GBK" w:hAnsi="宋体" w:eastAsia="方正仿宋_GBK" w:cs="宋体"/>
                <w:bCs/>
                <w:szCs w:val="21"/>
              </w:rPr>
            </w:pPr>
            <w:r>
              <w:rPr>
                <w:rFonts w:hint="eastAsia" w:ascii="宋体" w:hAnsi="宋体" w:cs="宋体"/>
                <w:bCs/>
                <w:szCs w:val="21"/>
              </w:rPr>
              <w:t>■</w:t>
            </w: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计划投入资金</w:t>
            </w:r>
          </w:p>
        </w:tc>
        <w:tc>
          <w:tcPr>
            <w:tcW w:w="3119" w:type="dxa"/>
            <w:vAlign w:val="center"/>
          </w:tcPr>
          <w:p>
            <w:pPr>
              <w:spacing w:line="360" w:lineRule="exact"/>
              <w:jc w:val="right"/>
              <w:rPr>
                <w:rFonts w:ascii="方正仿宋_GBK" w:eastAsia="方正仿宋_GBK" w:cs="宋体"/>
                <w:bCs/>
              </w:rPr>
            </w:pPr>
            <w:r>
              <w:rPr>
                <w:rFonts w:hint="eastAsia" w:ascii="方正仿宋_GBK" w:eastAsia="方正仿宋_GBK"/>
                <w:lang w:val="en-US" w:eastAsia="zh-CN"/>
              </w:rPr>
              <w:t>1</w:t>
            </w:r>
            <w:r>
              <w:rPr>
                <w:rFonts w:hint="eastAsia" w:ascii="方正仿宋_GBK" w:eastAsia="方正仿宋_GBK"/>
              </w:rPr>
              <w:t>00万元</w:t>
            </w:r>
          </w:p>
        </w:tc>
        <w:tc>
          <w:tcPr>
            <w:tcW w:w="1518"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解决难题期限</w:t>
            </w:r>
          </w:p>
        </w:tc>
        <w:tc>
          <w:tcPr>
            <w:tcW w:w="2788" w:type="dxa"/>
            <w:gridSpan w:val="3"/>
            <w:vAlign w:val="center"/>
          </w:tcPr>
          <w:p>
            <w:pPr>
              <w:spacing w:line="360" w:lineRule="exact"/>
              <w:jc w:val="right"/>
              <w:rPr>
                <w:rFonts w:ascii="方正仿宋_GBK" w:eastAsia="方正仿宋_GBK" w:cs="宋体"/>
                <w:bCs/>
              </w:rPr>
            </w:pPr>
            <w:r>
              <w:rPr>
                <w:rFonts w:hint="eastAsia" w:ascii="方正仿宋_GBK" w:eastAsia="方正仿宋_GBK"/>
              </w:rPr>
              <w:t>10个月</w:t>
            </w:r>
          </w:p>
        </w:tc>
      </w:tr>
    </w:tbl>
    <w:p>
      <w:pPr>
        <w:spacing w:line="240" w:lineRule="exact"/>
        <w:rPr>
          <w:rFonts w:ascii="方正仿宋_GBK" w:hAnsi="宋体" w:eastAsia="方正仿宋_GBK"/>
          <w:szCs w:val="32"/>
        </w:rPr>
      </w:pPr>
    </w:p>
    <w:p/>
    <w:p>
      <w:pPr>
        <w:spacing w:line="440" w:lineRule="exact"/>
        <w:jc w:val="center"/>
        <w:rPr>
          <w:rFonts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ascii="方正小标宋_GBK" w:eastAsia="方正小标宋_GBK" w:cs="宋体"/>
          <w:bCs/>
          <w:sz w:val="18"/>
          <w:szCs w:val="18"/>
        </w:rPr>
      </w:pPr>
      <w:r>
        <w:rPr>
          <w:rFonts w:hint="eastAsia" w:ascii="方正小标宋_GBK" w:eastAsia="方正小标宋_GBK" w:cs="宋体"/>
          <w:bCs/>
          <w:sz w:val="18"/>
          <w:szCs w:val="18"/>
        </w:rPr>
        <w:t>（</w:t>
      </w:r>
      <w:r>
        <w:rPr>
          <w:rFonts w:hint="eastAsia" w:ascii="宋体" w:hAnsi="宋体" w:cs="宋体"/>
          <w:bCs/>
          <w:sz w:val="18"/>
          <w:szCs w:val="18"/>
        </w:rPr>
        <w:t>■</w:t>
      </w:r>
      <w:r>
        <w:rPr>
          <w:rFonts w:hint="eastAsia" w:ascii="方正小标宋_GBK" w:eastAsia="方正小标宋_GBK" w:cs="宋体"/>
          <w:bCs/>
          <w:sz w:val="18"/>
          <w:szCs w:val="18"/>
        </w:rPr>
        <w:t>可网上公开   □不可网上公开）</w:t>
      </w:r>
    </w:p>
    <w:p>
      <w:pPr>
        <w:wordWrap w:val="0"/>
        <w:ind w:right="420" w:firstLine="5670" w:firstLineChars="2700"/>
      </w:pPr>
      <w:r>
        <w:rPr>
          <w:rFonts w:hint="eastAsia" w:ascii="方正黑体_GBK" w:hAnsi="宋体" w:eastAsia="方正黑体_GBK" w:cs="宋体"/>
          <w:bCs/>
        </w:rPr>
        <w:t>填报时间：2020年</w:t>
      </w:r>
      <w:r>
        <w:rPr>
          <w:rFonts w:hint="eastAsia" w:ascii="方正黑体_GBK" w:hAnsi="宋体" w:eastAsia="方正黑体_GBK" w:cs="宋体"/>
          <w:bCs/>
          <w:lang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3119"/>
        <w:gridCol w:w="1518"/>
        <w:gridCol w:w="477"/>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outlineLvl w:val="0"/>
              <w:rPr>
                <w:rFonts w:ascii="方正仿宋_GBK" w:eastAsia="方正仿宋_GBK" w:cs="宋体"/>
                <w:bCs/>
              </w:rPr>
            </w:pPr>
            <w:r>
              <w:rPr>
                <w:rFonts w:hint="eastAsia" w:ascii="Microsoft YaHei UI" w:hAnsi="Microsoft YaHei UI" w:eastAsia="Microsoft YaHei UI" w:cs="Microsoft YaHei UI"/>
                <w:kern w:val="2"/>
                <w:sz w:val="24"/>
                <w:szCs w:val="24"/>
                <w:lang w:val="en-US" w:eastAsia="zh-CN" w:bidi="zh-CN"/>
              </w:rPr>
              <w:t>江苏力德尔电子信息技术有限公司</w:t>
            </w:r>
          </w:p>
        </w:tc>
        <w:tc>
          <w:tcPr>
            <w:tcW w:w="708" w:type="dxa"/>
            <w:tcBorders>
              <w:top w:val="single" w:color="auto" w:sz="18" w:space="0"/>
            </w:tcBorders>
            <w:vAlign w:val="center"/>
          </w:tcPr>
          <w:p>
            <w:pPr>
              <w:spacing w:line="360" w:lineRule="exact"/>
              <w:rPr>
                <w:rFonts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vAlign w:val="center"/>
          </w:tcPr>
          <w:p>
            <w:pPr>
              <w:spacing w:line="360" w:lineRule="exact"/>
              <w:rPr>
                <w:rFonts w:ascii="方正仿宋_GBK" w:eastAsia="方正仿宋_GBK" w:cs="宋体"/>
                <w:bCs/>
              </w:rPr>
            </w:pPr>
            <w:r>
              <w:rPr>
                <w:rFonts w:ascii="方正仿宋_GBK" w:eastAsia="方正仿宋_GBK" w:cs="宋体"/>
                <w:bCs/>
              </w:rPr>
              <w:t>南通开发区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企业简介</w:t>
            </w:r>
          </w:p>
          <w:p>
            <w:pPr>
              <w:spacing w:line="360" w:lineRule="exact"/>
              <w:jc w:val="center"/>
              <w:rPr>
                <w:rFonts w:ascii="方正仿宋_GBK" w:eastAsia="方正仿宋_GBK" w:cs="宋体"/>
                <w:bCs/>
              </w:rPr>
            </w:pPr>
            <w:r>
              <w:rPr>
                <w:rFonts w:hint="eastAsia" w:ascii="方正仿宋_GBK" w:eastAsia="方正仿宋_GBK" w:cs="宋体"/>
                <w:bCs/>
              </w:rPr>
              <w:t>（300字以内）</w:t>
            </w:r>
          </w:p>
        </w:tc>
        <w:tc>
          <w:tcPr>
            <w:tcW w:w="7425" w:type="dxa"/>
            <w:gridSpan w:val="5"/>
            <w:vAlign w:val="center"/>
          </w:tcPr>
          <w:p>
            <w:pPr>
              <w:pStyle w:val="9"/>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江苏力德尔电子信息技术有限公司成立于2011年12月，注册资本1000万元。公司由多个部门组成，在深圳和秦皇岛建有加工工厂，售后遍布多个省市。</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公司现有员工400多名，其中研发人员60多名。公司主要从事现代电子产品加工设备的研发、生产和销售。主要产品有：柔板压合治具、多PCS折弯机、FPC自动冲模、弯折电折一体机、DOME贴合机、冲切机、柔性线路板全自动热压机和柔性线路板全自动热熔机等设备，公司已申请各类专利60多项且公司的所有产品均通过了国家质量体系的认证。</w:t>
            </w:r>
          </w:p>
          <w:p>
            <w:pPr>
              <w:keepNext w:val="0"/>
              <w:keepLines w:val="0"/>
              <w:pageBreakBefore w:val="0"/>
              <w:widowControl w:val="0"/>
              <w:kinsoku/>
              <w:wordWrap/>
              <w:overflowPunct/>
              <w:topLinePunct w:val="0"/>
              <w:autoSpaceDE/>
              <w:autoSpaceDN/>
              <w:bidi w:val="0"/>
              <w:spacing w:line="520" w:lineRule="exact"/>
              <w:textAlignment w:val="auto"/>
              <w:rPr>
                <w:rFonts w:ascii="方正仿宋_GBK" w:eastAsia="方正仿宋_GBK" w:cs="宋体"/>
                <w:bCs/>
              </w:rPr>
            </w:pPr>
            <w:r>
              <w:rPr>
                <w:rFonts w:hint="eastAsia" w:ascii="仿宋_GB2312" w:eastAsia="仿宋_GB2312" w:hAnsiTheme="minorEastAsia"/>
                <w:color w:val="000000" w:themeColor="text1"/>
                <w:sz w:val="24"/>
                <w:szCs w:val="24"/>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rPr>
              <w:t>主要产品</w:t>
            </w:r>
          </w:p>
        </w:tc>
        <w:tc>
          <w:tcPr>
            <w:tcW w:w="7425" w:type="dxa"/>
            <w:gridSpan w:val="5"/>
            <w:vAlign w:val="center"/>
          </w:tcPr>
          <w:p>
            <w:pPr>
              <w:spacing w:line="360" w:lineRule="exact"/>
              <w:rPr>
                <w:rFonts w:ascii="方正仿宋_GBK" w:eastAsia="方正仿宋_GBK" w:cs="宋体"/>
                <w:bCs/>
              </w:rPr>
            </w:pPr>
            <w:r>
              <w:rPr>
                <w:rFonts w:ascii="方正仿宋_GBK" w:eastAsia="方正仿宋_GBK" w:cs="宋体"/>
                <w:bCs/>
              </w:rPr>
              <w:t>运用于柔性线路板领域的各类载治具及自动化流水线设备</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产业领域</w:t>
            </w:r>
          </w:p>
        </w:tc>
        <w:tc>
          <w:tcPr>
            <w:tcW w:w="7425" w:type="dxa"/>
            <w:gridSpan w:val="5"/>
            <w:vAlign w:val="center"/>
          </w:tcPr>
          <w:p>
            <w:pPr>
              <w:spacing w:line="360" w:lineRule="exact"/>
              <w:jc w:val="left"/>
              <w:rPr>
                <w:rFonts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宋体" w:hAnsi="宋体"/>
              </w:rPr>
              <w:t>■</w:t>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新材料</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项目名称</w:t>
            </w:r>
          </w:p>
        </w:tc>
        <w:tc>
          <w:tcPr>
            <w:tcW w:w="7425" w:type="dxa"/>
            <w:gridSpan w:val="5"/>
            <w:vAlign w:val="center"/>
          </w:tcPr>
          <w:p>
            <w:pPr>
              <w:tabs>
                <w:tab w:val="left" w:pos="312"/>
                <w:tab w:val="center" w:pos="3604"/>
              </w:tabs>
              <w:rPr>
                <w:rFonts w:ascii="方正仿宋_GBK" w:eastAsia="方正仿宋_GBK" w:cs="宋体"/>
                <w:sz w:val="28"/>
              </w:rPr>
            </w:pPr>
            <w:r>
              <w:rPr>
                <w:rFonts w:hint="eastAsia" w:ascii="Microsoft YaHei UI" w:hAnsi="Microsoft YaHei UI" w:eastAsia="Microsoft YaHei UI" w:cs="Microsoft YaHei UI"/>
                <w:kern w:val="2"/>
                <w:sz w:val="24"/>
                <w:szCs w:val="24"/>
                <w:lang w:val="en-US" w:eastAsia="zh-CN" w:bidi="zh-CN"/>
              </w:rPr>
              <w:t>自动定位高精准正反贴膜设备的研发</w:t>
            </w:r>
            <w:r>
              <w:rPr>
                <w:rFonts w:hint="eastAsia" w:ascii="Microsoft YaHei UI" w:hAnsi="Microsoft YaHei UI" w:eastAsia="Microsoft YaHei UI" w:cs="Microsoft YaHei UI"/>
                <w:kern w:val="2"/>
                <w:sz w:val="24"/>
                <w:szCs w:val="24"/>
                <w:lang w:val="en-US" w:eastAsia="zh-CN" w:bidi="zh-CN"/>
              </w:rPr>
              <w:tab/>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1565" w:type="dxa"/>
            <w:vAlign w:val="center"/>
          </w:tcPr>
          <w:p>
            <w:pPr>
              <w:spacing w:line="360" w:lineRule="exact"/>
              <w:rPr>
                <w:rFonts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vAlign w:val="center"/>
          </w:tcPr>
          <w:p>
            <w:pPr>
              <w:numPr>
                <w:ilvl w:val="0"/>
                <w:numId w:val="0"/>
              </w:num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自动定位高精准正反贴膜设备的研发</w:t>
            </w: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难点：1.如何保证FPC板子水平不弯曲的放置</w:t>
            </w:r>
          </w:p>
          <w:p>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2. 光源选择</w:t>
            </w:r>
          </w:p>
          <w:p>
            <w:pPr>
              <w:ind w:firstLine="720" w:firstLineChars="300"/>
              <w:rPr>
                <w:rFonts w:ascii="方正仿宋_GBK" w:eastAsia="方正仿宋_GBK" w:cs="宋体"/>
                <w:sz w:val="28"/>
              </w:rPr>
            </w:pPr>
            <w:r>
              <w:rPr>
                <w:rFonts w:hint="eastAsia" w:asciiTheme="minorEastAsia" w:hAnsiTheme="minorEastAsia" w:eastAsiaTheme="minorEastAsia" w:cstheme="minorEastAsia"/>
                <w:sz w:val="24"/>
                <w:szCs w:val="32"/>
              </w:rPr>
              <w:t>3.当0.1mm厚的产品同一个位置需要正反贴时，如何在没有支撑的情况下，将膜有效的贴上去</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 xml:space="preserve">□委托开发  □联合攻关  □成果引进  </w:t>
            </w:r>
            <w:r>
              <w:rPr>
                <w:rFonts w:hint="eastAsia" w:ascii="宋体" w:hAnsi="宋体" w:cs="宋体"/>
                <w:bCs/>
              </w:rPr>
              <w:t>■</w:t>
            </w:r>
            <w:r>
              <w:rPr>
                <w:rFonts w:hint="eastAsia" w:ascii="方正仿宋_GBK" w:eastAsia="方正仿宋_GBK" w:cs="宋体"/>
                <w:bCs/>
              </w:rPr>
              <w:t>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400" w:lineRule="exact"/>
              <w:jc w:val="center"/>
              <w:rPr>
                <w:rFonts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ascii="方正仿宋_GBK" w:hAnsi="宋体" w:eastAsia="方正仿宋_GBK" w:cs="宋体"/>
                <w:bCs/>
                <w:szCs w:val="21"/>
              </w:rPr>
            </w:pPr>
            <w:r>
              <w:rPr>
                <w:rFonts w:hint="eastAsia" w:ascii="宋体" w:hAnsi="宋体" w:cs="宋体"/>
                <w:bCs/>
                <w:szCs w:val="21"/>
              </w:rPr>
              <w:t>■</w:t>
            </w: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计划投入资金</w:t>
            </w:r>
          </w:p>
        </w:tc>
        <w:tc>
          <w:tcPr>
            <w:tcW w:w="3119" w:type="dxa"/>
            <w:vAlign w:val="center"/>
          </w:tcPr>
          <w:p>
            <w:pPr>
              <w:spacing w:line="360" w:lineRule="exact"/>
              <w:jc w:val="right"/>
              <w:rPr>
                <w:rFonts w:ascii="方正仿宋_GBK" w:eastAsia="方正仿宋_GBK" w:cs="宋体"/>
                <w:bCs/>
              </w:rPr>
            </w:pPr>
            <w:r>
              <w:rPr>
                <w:rFonts w:hint="eastAsia" w:ascii="方正仿宋_GBK" w:eastAsia="方正仿宋_GBK"/>
                <w:lang w:val="en-US" w:eastAsia="zh-CN"/>
              </w:rPr>
              <w:t>1</w:t>
            </w:r>
            <w:r>
              <w:rPr>
                <w:rFonts w:hint="eastAsia" w:ascii="方正仿宋_GBK" w:eastAsia="方正仿宋_GBK"/>
              </w:rPr>
              <w:t>00万元</w:t>
            </w:r>
          </w:p>
        </w:tc>
        <w:tc>
          <w:tcPr>
            <w:tcW w:w="1518"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解决难题期限</w:t>
            </w:r>
          </w:p>
        </w:tc>
        <w:tc>
          <w:tcPr>
            <w:tcW w:w="2788" w:type="dxa"/>
            <w:gridSpan w:val="3"/>
            <w:vAlign w:val="center"/>
          </w:tcPr>
          <w:p>
            <w:pPr>
              <w:spacing w:line="360" w:lineRule="exact"/>
              <w:jc w:val="right"/>
              <w:rPr>
                <w:rFonts w:ascii="方正仿宋_GBK" w:eastAsia="方正仿宋_GBK" w:cs="宋体"/>
                <w:bCs/>
              </w:rPr>
            </w:pPr>
            <w:r>
              <w:rPr>
                <w:rFonts w:hint="eastAsia" w:ascii="方正仿宋_GBK" w:eastAsia="方正仿宋_GBK"/>
              </w:rPr>
              <w:t>10个月</w:t>
            </w:r>
          </w:p>
        </w:tc>
      </w:tr>
    </w:tbl>
    <w:p/>
    <w:p/>
    <w:p/>
    <w:p/>
    <w:p/>
    <w:p>
      <w:pPr>
        <w:spacing w:line="240" w:lineRule="exact"/>
        <w:jc w:val="center"/>
        <w:rPr>
          <w:rFonts w:ascii="方正小标宋_GBK" w:eastAsia="方正小标宋_GBK"/>
          <w:sz w:val="44"/>
          <w:szCs w:val="44"/>
        </w:rPr>
      </w:pPr>
    </w:p>
    <w:p>
      <w:pPr>
        <w:spacing w:line="440" w:lineRule="exact"/>
        <w:jc w:val="center"/>
        <w:rPr>
          <w:rFonts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rPr>
        <w:sym w:font="Wingdings 2" w:char="0052"/>
      </w:r>
      <w:r>
        <w:rPr>
          <w:rFonts w:hint="eastAsia" w:ascii="方正小标宋_GBK" w:eastAsia="方正小标宋_GBK" w:cs="宋体"/>
          <w:bCs/>
          <w:sz w:val="18"/>
          <w:szCs w:val="18"/>
        </w:rPr>
        <w:t>可网上公开   □不可网上公开）</w:t>
      </w:r>
    </w:p>
    <w:p>
      <w:pPr>
        <w:wordWrap w:val="0"/>
        <w:ind w:right="420" w:firstLine="5670" w:firstLineChars="2700"/>
        <w:rPr>
          <w:rFonts w:hint="eastAsia" w:ascii="方正黑体_GBK" w:hAnsi="宋体" w:eastAsia="方正黑体_GBK"/>
          <w:lang w:eastAsia="zh-CN"/>
        </w:rPr>
      </w:pPr>
      <w:r>
        <w:rPr>
          <w:rFonts w:hint="eastAsia" w:ascii="方正黑体_GBK" w:hAnsi="宋体" w:eastAsia="方正黑体_GBK" w:cs="宋体"/>
          <w:bCs/>
        </w:rPr>
        <w:t>填报时间：2020年</w:t>
      </w:r>
      <w:r>
        <w:rPr>
          <w:rFonts w:hint="eastAsia" w:ascii="方正黑体_GBK" w:hAnsi="宋体" w:eastAsia="方正黑体_GBK" w:cs="宋体"/>
          <w:bCs/>
          <w:lang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3119"/>
        <w:gridCol w:w="1187"/>
        <w:gridCol w:w="331"/>
        <w:gridCol w:w="377"/>
        <w:gridCol w:w="241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ascii="方正仿宋_GBK" w:eastAsia="方正仿宋_GBK" w:cs="宋体"/>
                <w:bCs/>
              </w:rPr>
            </w:pPr>
            <w:r>
              <w:rPr>
                <w:rFonts w:hint="eastAsia" w:ascii="方正仿宋_GBK" w:eastAsia="方正仿宋_GBK" w:cs="宋体"/>
                <w:bCs/>
              </w:rPr>
              <w:t>企业名称</w:t>
            </w:r>
          </w:p>
        </w:tc>
        <w:tc>
          <w:tcPr>
            <w:tcW w:w="4306" w:type="dxa"/>
            <w:gridSpan w:val="2"/>
            <w:tcBorders>
              <w:top w:val="single" w:color="auto" w:sz="18" w:space="0"/>
            </w:tcBorders>
            <w:vAlign w:val="center"/>
          </w:tcPr>
          <w:p>
            <w:pPr>
              <w:spacing w:line="360" w:lineRule="exact"/>
              <w:outlineLvl w:val="0"/>
              <w:rPr>
                <w:rFonts w:ascii="方正仿宋_GBK" w:eastAsia="方正仿宋_GBK" w:cs="宋体"/>
                <w:bCs/>
              </w:rPr>
            </w:pPr>
            <w:r>
              <w:rPr>
                <w:rFonts w:hint="eastAsia" w:ascii="Microsoft YaHei UI" w:hAnsi="Microsoft YaHei UI" w:eastAsia="Microsoft YaHei UI" w:cs="Microsoft YaHei UI"/>
                <w:kern w:val="2"/>
                <w:sz w:val="24"/>
                <w:szCs w:val="24"/>
                <w:lang w:val="en-US" w:eastAsia="zh-CN" w:bidi="zh-CN"/>
              </w:rPr>
              <w:t>江苏立富电极箔有限公司</w:t>
            </w:r>
          </w:p>
        </w:tc>
        <w:tc>
          <w:tcPr>
            <w:tcW w:w="708" w:type="dxa"/>
            <w:gridSpan w:val="2"/>
            <w:tcBorders>
              <w:top w:val="single" w:color="auto" w:sz="18" w:space="0"/>
            </w:tcBorders>
            <w:vAlign w:val="center"/>
          </w:tcPr>
          <w:p>
            <w:pPr>
              <w:spacing w:line="360" w:lineRule="exact"/>
              <w:rPr>
                <w:rFonts w:ascii="方正仿宋_GBK" w:eastAsia="方正仿宋_GBK" w:cs="宋体"/>
                <w:bCs/>
              </w:rPr>
            </w:pPr>
            <w:r>
              <w:rPr>
                <w:rFonts w:hint="eastAsia" w:ascii="方正仿宋_GBK" w:eastAsia="方正仿宋_GBK" w:cs="宋体"/>
                <w:bCs/>
              </w:rPr>
              <w:t>属地</w:t>
            </w:r>
          </w:p>
        </w:tc>
        <w:tc>
          <w:tcPr>
            <w:tcW w:w="2411" w:type="dxa"/>
            <w:tcBorders>
              <w:top w:val="single" w:color="auto" w:sz="18" w:space="0"/>
            </w:tcBorders>
            <w:vAlign w:val="center"/>
          </w:tcPr>
          <w:p>
            <w:pPr>
              <w:spacing w:line="360" w:lineRule="exact"/>
              <w:rPr>
                <w:rFonts w:ascii="方正仿宋_GBK" w:eastAsia="方正仿宋_GBK" w:cs="宋体"/>
                <w:bCs/>
              </w:rPr>
            </w:pPr>
            <w:r>
              <w:rPr>
                <w:rFonts w:ascii="方正仿宋_GBK" w:eastAsia="方正仿宋_GBK" w:cs="宋体"/>
                <w:bCs/>
              </w:rPr>
              <w:t>江苏省南通市崇川区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企业简介</w:t>
            </w:r>
          </w:p>
          <w:p>
            <w:pPr>
              <w:spacing w:line="360" w:lineRule="exact"/>
              <w:jc w:val="center"/>
              <w:rPr>
                <w:rFonts w:ascii="方正仿宋_GBK" w:eastAsia="方正仿宋_GBK" w:cs="宋体"/>
                <w:bCs/>
              </w:rPr>
            </w:pPr>
            <w:r>
              <w:rPr>
                <w:rFonts w:hint="eastAsia" w:ascii="方正仿宋_GBK" w:eastAsia="方正仿宋_GBK" w:cs="宋体"/>
                <w:bCs/>
              </w:rPr>
              <w:t>（300字以内）</w:t>
            </w:r>
          </w:p>
        </w:tc>
        <w:tc>
          <w:tcPr>
            <w:tcW w:w="7425" w:type="dxa"/>
            <w:gridSpan w:val="5"/>
            <w:vAlign w:val="center"/>
          </w:tcPr>
          <w:p>
            <w:pPr>
              <w:spacing w:line="360" w:lineRule="exact"/>
              <w:rPr>
                <w:rFonts w:ascii="方正仿宋_GBK" w:eastAsia="方正仿宋_GBK" w:cs="宋体"/>
                <w:bCs/>
              </w:rPr>
            </w:pPr>
            <w:r>
              <w:rPr>
                <w:rFonts w:hint="eastAsia" w:asciiTheme="minorEastAsia" w:hAnsiTheme="minorEastAsia" w:eastAsiaTheme="minorEastAsia" w:cstheme="minorEastAsia"/>
                <w:bCs/>
                <w:sz w:val="24"/>
                <w:szCs w:val="32"/>
              </w:rPr>
              <w:t>公司成立于2006年4月，当时是艾华集团（股票代码：603989）的全资子公司。2013年与日本JCC公司合资，其中艾华占60%，JCC占40%。公司是生产中高压铝电解电容器用阳极箔，目前年产量约800万m2/年，产品主要供给艾华集团内部电容器工厂使用，电容器销往世界各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rPr>
              <w:t>主要产品</w:t>
            </w:r>
          </w:p>
        </w:tc>
        <w:tc>
          <w:tcPr>
            <w:tcW w:w="7425" w:type="dxa"/>
            <w:gridSpan w:val="5"/>
            <w:vAlign w:val="center"/>
          </w:tcPr>
          <w:p>
            <w:pPr>
              <w:spacing w:line="360" w:lineRule="exact"/>
              <w:rPr>
                <w:rFonts w:ascii="方正仿宋_GBK" w:eastAsia="方正仿宋_GBK" w:cs="宋体"/>
                <w:bCs/>
              </w:rPr>
            </w:pPr>
            <w:r>
              <w:rPr>
                <w:rFonts w:ascii="方正仿宋_GBK" w:eastAsia="方正仿宋_GBK" w:cs="宋体"/>
                <w:bCs/>
              </w:rPr>
              <w:t>铝电解电容器用</w:t>
            </w:r>
            <w:r>
              <w:rPr>
                <w:rFonts w:hint="eastAsia" w:ascii="方正仿宋_GBK" w:eastAsia="方正仿宋_GBK" w:cs="宋体"/>
                <w:bCs/>
              </w:rPr>
              <w:t>阳</w:t>
            </w:r>
            <w:r>
              <w:rPr>
                <w:rFonts w:ascii="方正仿宋_GBK" w:eastAsia="方正仿宋_GBK" w:cs="宋体"/>
                <w:bCs/>
              </w:rPr>
              <w:t>极箔</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产业领域</w:t>
            </w:r>
          </w:p>
        </w:tc>
        <w:tc>
          <w:tcPr>
            <w:tcW w:w="7425" w:type="dxa"/>
            <w:gridSpan w:val="5"/>
            <w:vAlign w:val="center"/>
          </w:tcPr>
          <w:p>
            <w:pPr>
              <w:spacing w:line="360" w:lineRule="exact"/>
              <w:jc w:val="left"/>
              <w:rPr>
                <w:rFonts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color w:val="FF0000"/>
                <w:highlight w:val="none"/>
              </w:rPr>
              <w:sym w:font="Wingdings 2" w:char="0052"/>
            </w:r>
            <w:r>
              <w:rPr>
                <w:rFonts w:ascii="方正仿宋_GBK" w:eastAsia="方正仿宋_GBK"/>
                <w:highlight w:val="none"/>
              </w:rPr>
              <w:t>新材料</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项目名称</w:t>
            </w:r>
          </w:p>
        </w:tc>
        <w:tc>
          <w:tcPr>
            <w:tcW w:w="7425" w:type="dxa"/>
            <w:gridSpan w:val="5"/>
            <w:vAlign w:val="center"/>
          </w:tcPr>
          <w:p>
            <w:pPr>
              <w:spacing w:line="360" w:lineRule="exact"/>
              <w:outlineLvl w:val="0"/>
              <w:rPr>
                <w:rFonts w:ascii="方正仿宋_GBK" w:eastAsia="方正仿宋_GBK" w:cs="宋体"/>
                <w:sz w:val="28"/>
              </w:rPr>
            </w:pPr>
            <w:r>
              <w:rPr>
                <w:rFonts w:hint="eastAsia" w:ascii="Microsoft YaHei UI" w:hAnsi="Microsoft YaHei UI" w:eastAsia="Microsoft YaHei UI" w:cs="Microsoft YaHei UI"/>
                <w:kern w:val="2"/>
                <w:sz w:val="24"/>
                <w:szCs w:val="24"/>
                <w:lang w:val="en-US" w:eastAsia="zh-CN" w:bidi="zh-CN"/>
              </w:rPr>
              <w:t>腐蚀箔韧性改善</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1565" w:type="dxa"/>
            <w:vAlign w:val="center"/>
          </w:tcPr>
          <w:p>
            <w:pPr>
              <w:spacing w:line="360" w:lineRule="exact"/>
              <w:rPr>
                <w:rFonts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vAlign w:val="center"/>
          </w:tcPr>
          <w:p>
            <w:pPr>
              <w:numPr>
                <w:ilvl w:val="0"/>
                <w:numId w:val="0"/>
              </w:numPr>
              <w:spacing w:line="360" w:lineRule="exact"/>
              <w:ind w:leftChars="0"/>
              <w:rPr>
                <w:rFonts w:hint="eastAsia" w:asciiTheme="minorEastAsia" w:hAnsiTheme="minorEastAsia" w:eastAsiaTheme="minorEastAsia" w:cstheme="minorEastAsia"/>
                <w:sz w:val="24"/>
                <w:szCs w:val="24"/>
              </w:rPr>
            </w:pPr>
          </w:p>
          <w:p>
            <w:pPr>
              <w:numPr>
                <w:ilvl w:val="0"/>
                <w:numId w:val="1"/>
              </w:numPr>
              <w:spacing w:line="360" w:lineRule="exact"/>
              <w:ind w:left="425" w:leftChars="0"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腐蚀箔化成后，箔脆即韧性差，在开片制作电容器过程中，非常容易断裂</w:t>
            </w:r>
          </w:p>
          <w:p>
            <w:pPr>
              <w:numPr>
                <w:ilvl w:val="0"/>
                <w:numId w:val="1"/>
              </w:numPr>
              <w:spacing w:line="360" w:lineRule="exact"/>
              <w:ind w:left="425" w:leftChars="0"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因为韧性差，导致不能开小片宽，卷绕时特别容易断裂</w:t>
            </w:r>
          </w:p>
          <w:p>
            <w:pPr>
              <w:spacing w:line="360" w:lineRule="exact"/>
              <w:rPr>
                <w:rFonts w:hint="eastAsia" w:asciiTheme="minorEastAsia" w:hAnsiTheme="minorEastAsia" w:eastAsiaTheme="minorEastAsia" w:cstheme="minorEastAsia"/>
                <w:sz w:val="24"/>
                <w:szCs w:val="24"/>
              </w:rPr>
            </w:pPr>
          </w:p>
          <w:p>
            <w:pPr>
              <w:spacing w:line="360" w:lineRule="exact"/>
              <w:rPr>
                <w:rFonts w:hint="eastAsia" w:ascii="方正仿宋_GBK" w:eastAsia="方正仿宋_GBK" w:cs="宋体"/>
                <w:sz w:val="28"/>
              </w:rPr>
            </w:pPr>
          </w:p>
          <w:p>
            <w:pPr>
              <w:spacing w:line="360" w:lineRule="exact"/>
              <w:rPr>
                <w:rFonts w:hint="eastAsia" w:ascii="方正仿宋_GBK" w:eastAsia="方正仿宋_GBK" w:cs="宋体"/>
                <w:sz w:val="28"/>
              </w:rPr>
            </w:pPr>
          </w:p>
          <w:p>
            <w:pPr>
              <w:spacing w:line="360" w:lineRule="exact"/>
              <w:rPr>
                <w:rFonts w:ascii="方正仿宋_GBK" w:eastAsia="方正仿宋_GBK" w:cs="宋体"/>
                <w:sz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 xml:space="preserve">□委托开发  □联合攻关  □成果引进 </w:t>
            </w:r>
            <w:r>
              <w:rPr>
                <w:rFonts w:hint="eastAsia" w:ascii="方正仿宋_GBK" w:eastAsia="方正仿宋_GBK" w:cs="宋体"/>
                <w:bCs/>
                <w:highlight w:val="none"/>
              </w:rPr>
              <w:t xml:space="preserve"> </w:t>
            </w:r>
            <w:r>
              <w:rPr>
                <w:rFonts w:hint="eastAsia" w:ascii="方正仿宋_GBK" w:eastAsia="方正仿宋_GBK" w:cs="宋体"/>
                <w:bCs/>
                <w:highlight w:val="none"/>
              </w:rPr>
              <w:sym w:font="Wingdings 2" w:char="0052"/>
            </w:r>
            <w:r>
              <w:rPr>
                <w:rFonts w:hint="eastAsia" w:ascii="方正仿宋_GBK" w:eastAsia="方正仿宋_GBK" w:cs="宋体"/>
                <w:bCs/>
              </w:rPr>
              <w:t>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400" w:lineRule="exact"/>
              <w:jc w:val="center"/>
              <w:rPr>
                <w:rFonts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ascii="方正仿宋_GBK" w:hAnsi="宋体" w:eastAsia="方正仿宋_GBK" w:cs="宋体"/>
                <w:bCs/>
                <w:szCs w:val="21"/>
              </w:rPr>
            </w:pP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计划投入资金</w:t>
            </w:r>
          </w:p>
        </w:tc>
        <w:tc>
          <w:tcPr>
            <w:tcW w:w="3119" w:type="dxa"/>
            <w:vAlign w:val="center"/>
          </w:tcPr>
          <w:p>
            <w:pPr>
              <w:spacing w:line="360" w:lineRule="exact"/>
              <w:jc w:val="right"/>
              <w:rPr>
                <w:rFonts w:ascii="方正仿宋_GBK" w:eastAsia="方正仿宋_GBK" w:cs="宋体"/>
                <w:bCs/>
              </w:rPr>
            </w:pPr>
            <w:r>
              <w:rPr>
                <w:rFonts w:hint="eastAsia" w:ascii="方正仿宋_GBK" w:eastAsia="方正仿宋_GBK"/>
                <w:lang w:val="en-US" w:eastAsia="zh-CN"/>
              </w:rPr>
              <w:t xml:space="preserve">未定   </w:t>
            </w:r>
            <w:r>
              <w:rPr>
                <w:rFonts w:hint="eastAsia" w:ascii="方正仿宋_GBK" w:eastAsia="方正仿宋_GBK"/>
              </w:rPr>
              <w:t>万元</w:t>
            </w:r>
          </w:p>
        </w:tc>
        <w:tc>
          <w:tcPr>
            <w:tcW w:w="1518" w:type="dxa"/>
            <w:gridSpan w:val="2"/>
            <w:vAlign w:val="center"/>
          </w:tcPr>
          <w:p>
            <w:pPr>
              <w:spacing w:line="360" w:lineRule="exact"/>
              <w:jc w:val="center"/>
              <w:rPr>
                <w:rFonts w:ascii="方正仿宋_GBK" w:eastAsia="方正仿宋_GBK" w:cs="宋体"/>
                <w:bCs/>
              </w:rPr>
            </w:pPr>
            <w:r>
              <w:rPr>
                <w:rFonts w:hint="eastAsia" w:ascii="方正仿宋_GBK" w:eastAsia="方正仿宋_GBK" w:cs="宋体"/>
                <w:bCs/>
              </w:rPr>
              <w:t>解决难题期限</w:t>
            </w:r>
          </w:p>
        </w:tc>
        <w:tc>
          <w:tcPr>
            <w:tcW w:w="2788" w:type="dxa"/>
            <w:gridSpan w:val="2"/>
            <w:vAlign w:val="center"/>
          </w:tcPr>
          <w:p>
            <w:pPr>
              <w:spacing w:line="360" w:lineRule="exact"/>
              <w:jc w:val="right"/>
              <w:rPr>
                <w:rFonts w:ascii="方正仿宋_GBK" w:eastAsia="方正仿宋_GBK" w:cs="宋体"/>
                <w:bCs/>
              </w:rPr>
            </w:pPr>
            <w:r>
              <w:rPr>
                <w:rFonts w:hint="eastAsia" w:ascii="方正仿宋_GBK" w:eastAsia="方正仿宋_GBK"/>
              </w:rPr>
              <w:t>6个月</w:t>
            </w:r>
          </w:p>
        </w:tc>
      </w:tr>
    </w:tbl>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Pr>
        <w:spacing w:line="240" w:lineRule="exact"/>
        <w:rPr>
          <w:rFonts w:ascii="方正仿宋_GBK" w:hAnsi="宋体" w:eastAsia="方正仿宋_GBK"/>
          <w:szCs w:val="32"/>
        </w:rPr>
      </w:pPr>
    </w:p>
    <w:p/>
    <w:p/>
    <w:p/>
    <w:p>
      <w:pPr>
        <w:spacing w:line="440" w:lineRule="exact"/>
        <w:jc w:val="center"/>
        <w:rPr>
          <w:rFonts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rPr>
        <w:sym w:font="Wingdings 2" w:char="0052"/>
      </w:r>
      <w:r>
        <w:rPr>
          <w:rFonts w:hint="eastAsia" w:ascii="方正小标宋_GBK" w:eastAsia="方正小标宋_GBK" w:cs="宋体"/>
          <w:bCs/>
          <w:sz w:val="18"/>
          <w:szCs w:val="18"/>
        </w:rPr>
        <w:t>可网上公开   □不可网上公开）</w:t>
      </w:r>
    </w:p>
    <w:p>
      <w:pPr>
        <w:wordWrap w:val="0"/>
        <w:ind w:right="420" w:firstLine="5670" w:firstLineChars="2700"/>
        <w:rPr>
          <w:rFonts w:hint="eastAsia" w:ascii="方正黑体_GBK" w:hAnsi="宋体" w:eastAsia="方正黑体_GBK"/>
          <w:lang w:eastAsia="zh-CN"/>
        </w:rPr>
      </w:pPr>
      <w:r>
        <w:rPr>
          <w:rFonts w:hint="eastAsia" w:ascii="方正黑体_GBK" w:hAnsi="宋体" w:eastAsia="方正黑体_GBK" w:cs="宋体"/>
          <w:bCs/>
        </w:rPr>
        <w:t>填报时间：2020年</w:t>
      </w:r>
      <w:r>
        <w:rPr>
          <w:rFonts w:hint="eastAsia" w:ascii="方正黑体_GBK" w:hAnsi="宋体" w:eastAsia="方正黑体_GBK" w:cs="宋体"/>
          <w:bCs/>
          <w:lang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3119"/>
        <w:gridCol w:w="1518"/>
        <w:gridCol w:w="477"/>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outlineLvl w:val="0"/>
              <w:rPr>
                <w:rFonts w:hint="eastAsia" w:ascii="方正仿宋_GBK" w:eastAsia="方正仿宋_GBK" w:cs="宋体"/>
                <w:bCs/>
              </w:rPr>
            </w:pPr>
            <w:r>
              <w:rPr>
                <w:rFonts w:hint="eastAsia" w:ascii="Microsoft YaHei UI" w:hAnsi="Microsoft YaHei UI" w:eastAsia="Microsoft YaHei UI" w:cs="Microsoft YaHei UI"/>
                <w:kern w:val="2"/>
                <w:sz w:val="24"/>
                <w:szCs w:val="24"/>
                <w:lang w:val="en-US" w:eastAsia="zh-CN" w:bidi="zh-CN"/>
              </w:rPr>
              <w:t>领新（南通）重工有限公司</w:t>
            </w:r>
          </w:p>
        </w:tc>
        <w:tc>
          <w:tcPr>
            <w:tcW w:w="708" w:type="dxa"/>
            <w:tcBorders>
              <w:top w:val="single" w:color="auto" w:sz="18" w:space="0"/>
            </w:tcBorders>
            <w:vAlign w:val="center"/>
          </w:tcPr>
          <w:p>
            <w:pPr>
              <w:spacing w:line="360" w:lineRule="exact"/>
              <w:rPr>
                <w:rFonts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vAlign w:val="center"/>
          </w:tcPr>
          <w:p>
            <w:pPr>
              <w:spacing w:line="360" w:lineRule="exact"/>
              <w:rPr>
                <w:rFonts w:ascii="方正仿宋_GBK" w:eastAsia="方正仿宋_GBK" w:cs="宋体"/>
                <w:bCs/>
              </w:rPr>
            </w:pPr>
            <w:r>
              <w:rPr>
                <w:rFonts w:hint="eastAsia" w:ascii="方正仿宋_GBK" w:eastAsia="方正仿宋_GBK" w:cs="宋体"/>
                <w:bCs/>
              </w:rPr>
              <w:t>江苏南通开发区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企业简介</w:t>
            </w:r>
          </w:p>
          <w:p>
            <w:pPr>
              <w:spacing w:line="360" w:lineRule="exact"/>
              <w:jc w:val="center"/>
              <w:rPr>
                <w:rFonts w:ascii="方正仿宋_GBK" w:eastAsia="方正仿宋_GBK" w:cs="宋体"/>
                <w:bCs/>
              </w:rPr>
            </w:pPr>
            <w:r>
              <w:rPr>
                <w:rFonts w:hint="eastAsia" w:ascii="方正仿宋_GBK" w:eastAsia="方正仿宋_GBK" w:cs="宋体"/>
                <w:bCs/>
              </w:rPr>
              <w:t>（300字以内）</w:t>
            </w:r>
          </w:p>
        </w:tc>
        <w:tc>
          <w:tcPr>
            <w:tcW w:w="742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ind w:right="23" w:rightChars="11"/>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领新（南通）重工有限公司位于长三角南通经济技术开发区，交通便捷，距离苏通大桥五公里。公司主要生产各类大型钢结构件、矿山机械、船用吊机、大型起重机械和热浸镀锌。</w:t>
            </w:r>
            <w:r>
              <w:rPr>
                <w:rFonts w:hint="eastAsia" w:asciiTheme="minorEastAsia" w:hAnsiTheme="minorEastAsia" w:eastAsiaTheme="minorEastAsia" w:cstheme="minorEastAsia"/>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eastAsia="方正仿宋_GBK" w:cs="宋体"/>
                <w:bCs/>
              </w:rPr>
            </w:pPr>
            <w:r>
              <w:rPr>
                <w:rFonts w:hint="eastAsia" w:asciiTheme="minorEastAsia" w:hAnsiTheme="minorEastAsia" w:eastAsiaTheme="minorEastAsia" w:cstheme="minorEastAsia"/>
                <w:sz w:val="24"/>
                <w:szCs w:val="24"/>
              </w:rPr>
              <w:t xml:space="preserve">    目前公司已与世界著名企业如FLSmidth、SANDVIK、Jebsen Jessen等公司建立长期合作关系，为其提供船用吊机和矿山机械及其它各类船舶配套产品。</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rPr>
              <w:t>主要产品</w:t>
            </w:r>
          </w:p>
        </w:tc>
        <w:tc>
          <w:tcPr>
            <w:tcW w:w="7425"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矿山机械、起重机械、风电产品</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产业领域</w:t>
            </w:r>
          </w:p>
        </w:tc>
        <w:tc>
          <w:tcPr>
            <w:tcW w:w="7425" w:type="dxa"/>
            <w:gridSpan w:val="5"/>
            <w:vAlign w:val="center"/>
          </w:tcPr>
          <w:p>
            <w:pPr>
              <w:spacing w:line="360" w:lineRule="exact"/>
              <w:jc w:val="left"/>
              <w:rPr>
                <w:rFonts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仿宋_GB2312" w:eastAsia="仿宋_GB2312"/>
              </w:rPr>
              <w:t>■</w:t>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新材料</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项目名称</w:t>
            </w:r>
          </w:p>
        </w:tc>
        <w:tc>
          <w:tcPr>
            <w:tcW w:w="7425" w:type="dxa"/>
            <w:gridSpan w:val="5"/>
            <w:vAlign w:val="center"/>
          </w:tcPr>
          <w:p>
            <w:pPr>
              <w:spacing w:line="360" w:lineRule="exact"/>
              <w:outlineLvl w:val="0"/>
              <w:rPr>
                <w:rFonts w:ascii="方正仿宋_GBK" w:eastAsia="方正仿宋_GBK" w:cs="宋体"/>
                <w:szCs w:val="21"/>
              </w:rPr>
            </w:pPr>
            <w:r>
              <w:rPr>
                <w:rFonts w:hint="eastAsia" w:ascii="Microsoft YaHei UI" w:hAnsi="Microsoft YaHei UI" w:eastAsia="Microsoft YaHei UI" w:cs="Microsoft YaHei UI"/>
                <w:kern w:val="2"/>
                <w:sz w:val="24"/>
                <w:szCs w:val="24"/>
                <w:lang w:val="en-US" w:eastAsia="zh-CN" w:bidi="zh-CN"/>
              </w:rPr>
              <w:t>矿山机械旋转基座的研发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1565" w:type="dxa"/>
            <w:vAlign w:val="center"/>
          </w:tcPr>
          <w:p>
            <w:pPr>
              <w:spacing w:line="360" w:lineRule="exact"/>
              <w:rPr>
                <w:rFonts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本产品不仅可以用于露天采挖矿石，还可以用于修建堤坝及清理河道等工程中，可广泛应用于矿山、水利等施工现场，拓展产品的应用范围，减少矿山行业对作业范围的制约。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主要的技术难题：1）大型封闭钢结构件焊接横向裂纹的预防与消除；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eastAsia="方正仿宋_GBK" w:cs="宋体"/>
                <w:szCs w:val="21"/>
              </w:rPr>
            </w:pPr>
            <w:r>
              <w:rPr>
                <w:rFonts w:hint="eastAsia" w:asciiTheme="minorEastAsia" w:hAnsiTheme="minorEastAsia" w:eastAsiaTheme="minorEastAsia" w:cstheme="minorEastAsia"/>
                <w:sz w:val="24"/>
                <w:szCs w:val="24"/>
              </w:rPr>
              <w:t xml:space="preserve">                 2）耐磨钢焊接易产生缺陷。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 xml:space="preserve">□委托开发  □联合攻关  □成果引进  </w:t>
            </w:r>
            <w:r>
              <w:rPr>
                <w:rFonts w:hint="eastAsia" w:ascii="仿宋_GB2312" w:eastAsia="仿宋_GB2312" w:cs="宋体"/>
                <w:bCs/>
              </w:rPr>
              <w:t>■</w:t>
            </w:r>
            <w:r>
              <w:rPr>
                <w:rFonts w:hint="eastAsia" w:ascii="方正仿宋_GBK" w:eastAsia="方正仿宋_GBK" w:cs="宋体"/>
                <w:bCs/>
              </w:rPr>
              <w:t>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400" w:lineRule="exact"/>
              <w:jc w:val="center"/>
              <w:rPr>
                <w:rFonts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ascii="方正仿宋_GBK" w:hAnsi="宋体" w:eastAsia="方正仿宋_GBK" w:cs="宋体"/>
                <w:bCs/>
                <w:szCs w:val="21"/>
              </w:rPr>
            </w:pP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ascii="方正仿宋_GBK" w:hAnsi="宋体" w:eastAsia="方正仿宋_GBK" w:cs="宋体"/>
                <w:bCs/>
                <w:szCs w:val="21"/>
              </w:rPr>
              <w:t xml:space="preserve"> </w:t>
            </w:r>
            <w:r>
              <w:rPr>
                <w:rFonts w:hint="eastAsia" w:ascii="仿宋_GB2312" w:hAnsi="宋体" w:eastAsia="仿宋_GB2312" w:cs="宋体"/>
                <w:bCs/>
                <w:szCs w:val="21"/>
              </w:rPr>
              <w:t>■</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计划投入资金</w:t>
            </w:r>
          </w:p>
        </w:tc>
        <w:tc>
          <w:tcPr>
            <w:tcW w:w="3119" w:type="dxa"/>
            <w:vAlign w:val="center"/>
          </w:tcPr>
          <w:p>
            <w:pPr>
              <w:spacing w:line="360" w:lineRule="exact"/>
              <w:jc w:val="right"/>
              <w:rPr>
                <w:rFonts w:ascii="方正仿宋_GBK" w:eastAsia="方正仿宋_GBK" w:cs="宋体"/>
                <w:bCs/>
              </w:rPr>
            </w:pPr>
            <w:r>
              <w:rPr>
                <w:rFonts w:hint="eastAsia" w:ascii="方正仿宋_GBK" w:eastAsia="方正仿宋_GBK"/>
              </w:rPr>
              <w:t>10万元</w:t>
            </w:r>
          </w:p>
        </w:tc>
        <w:tc>
          <w:tcPr>
            <w:tcW w:w="1518"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解决难题期限</w:t>
            </w:r>
          </w:p>
        </w:tc>
        <w:tc>
          <w:tcPr>
            <w:tcW w:w="2788" w:type="dxa"/>
            <w:gridSpan w:val="3"/>
            <w:vAlign w:val="center"/>
          </w:tcPr>
          <w:p>
            <w:pPr>
              <w:spacing w:line="360" w:lineRule="exact"/>
              <w:jc w:val="right"/>
              <w:rPr>
                <w:rFonts w:ascii="方正仿宋_GBK" w:eastAsia="方正仿宋_GBK" w:cs="宋体"/>
                <w:bCs/>
              </w:rPr>
            </w:pPr>
            <w:r>
              <w:rPr>
                <w:rFonts w:hint="eastAsia" w:ascii="方正仿宋_GBK" w:eastAsia="方正仿宋_GBK"/>
              </w:rPr>
              <w:t>2个月</w:t>
            </w:r>
          </w:p>
        </w:tc>
      </w:tr>
    </w:tbl>
    <w:p>
      <w:pPr>
        <w:spacing w:line="240" w:lineRule="exact"/>
        <w:rPr>
          <w:rFonts w:ascii="方正仿宋_GBK" w:hAnsi="宋体" w:eastAsia="方正仿宋_GBK"/>
          <w:szCs w:val="32"/>
        </w:rPr>
      </w:pPr>
    </w:p>
    <w:p/>
    <w:p/>
    <w:p/>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rPr>
        <w:sym w:font="Wingdings 2" w:char="0052"/>
      </w:r>
      <w:r>
        <w:rPr>
          <w:rFonts w:hint="eastAsia" w:ascii="方正小标宋_GBK" w:eastAsia="方正小标宋_GBK" w:cs="宋体"/>
          <w:bCs/>
          <w:sz w:val="18"/>
          <w:szCs w:val="18"/>
        </w:rPr>
        <w:t>可网上公开   □不可网上公开）</w:t>
      </w:r>
    </w:p>
    <w:p>
      <w:pPr>
        <w:wordWrap w:val="0"/>
        <w:ind w:right="420"/>
        <w:jc w:val="right"/>
        <w:rPr>
          <w:rFonts w:hint="eastAsia" w:ascii="方正黑体_GBK" w:hAnsi="宋体" w:eastAsia="方正黑体_GBK"/>
        </w:rPr>
      </w:pPr>
      <w:r>
        <w:rPr>
          <w:rFonts w:hint="eastAsia" w:ascii="方正黑体_GBK" w:hAnsi="宋体" w:eastAsia="方正黑体_GBK" w:cs="宋体"/>
          <w:bCs/>
        </w:rPr>
        <w:t>填报时间：20</w:t>
      </w:r>
      <w:r>
        <w:rPr>
          <w:rFonts w:hint="eastAsia" w:ascii="方正黑体_GBK" w:hAnsi="宋体" w:eastAsia="方正黑体_GBK" w:cs="宋体"/>
          <w:bCs/>
          <w:lang w:val="en-US" w:eastAsia="zh-CN"/>
        </w:rPr>
        <w:t>20</w:t>
      </w:r>
      <w:r>
        <w:rPr>
          <w:rFonts w:hint="eastAsia" w:ascii="方正黑体_GBK" w:hAnsi="宋体" w:eastAsia="方正黑体_GBK" w:cs="宋体"/>
          <w:bCs/>
        </w:rPr>
        <w:t>年</w:t>
      </w:r>
      <w:r>
        <w:rPr>
          <w:rFonts w:hint="eastAsia" w:ascii="方正黑体_GBK" w:hAnsi="宋体" w:eastAsia="方正黑体_GBK" w:cs="宋体"/>
          <w:bCs/>
          <w:lang w:val="en-US" w:eastAsia="zh-CN"/>
        </w:rPr>
        <w:t>09月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3119"/>
        <w:gridCol w:w="1518"/>
        <w:gridCol w:w="477"/>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noWrap w:val="0"/>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noWrap w:val="0"/>
            <w:vAlign w:val="center"/>
          </w:tcPr>
          <w:p>
            <w:pPr>
              <w:spacing w:line="360" w:lineRule="exact"/>
              <w:outlineLvl w:val="0"/>
              <w:rPr>
                <w:rFonts w:hint="eastAsia" w:ascii="方正仿宋_GBK" w:eastAsia="方正仿宋_GBK" w:cs="宋体"/>
                <w:bCs/>
              </w:rPr>
            </w:pPr>
            <w:r>
              <w:rPr>
                <w:rFonts w:hint="eastAsia" w:ascii="Microsoft YaHei UI" w:hAnsi="Microsoft YaHei UI" w:eastAsia="Microsoft YaHei UI" w:cs="Microsoft YaHei UI"/>
                <w:kern w:val="2"/>
                <w:sz w:val="24"/>
                <w:szCs w:val="24"/>
                <w:lang w:val="en-US" w:eastAsia="zh-CN" w:bidi="zh-CN"/>
              </w:rPr>
              <w:t>南通环球转向器制造有限公司</w:t>
            </w:r>
          </w:p>
        </w:tc>
        <w:tc>
          <w:tcPr>
            <w:tcW w:w="708" w:type="dxa"/>
            <w:tcBorders>
              <w:top w:val="single" w:color="auto" w:sz="18" w:space="0"/>
            </w:tcBorders>
            <w:noWrap w:val="0"/>
            <w:vAlign w:val="center"/>
          </w:tcPr>
          <w:p>
            <w:pPr>
              <w:spacing w:line="360" w:lineRule="exact"/>
              <w:rPr>
                <w:rFonts w:hint="eastAsia"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noWrap w:val="0"/>
            <w:vAlign w:val="center"/>
          </w:tcPr>
          <w:p>
            <w:pPr>
              <w:spacing w:line="360" w:lineRule="exact"/>
              <w:rPr>
                <w:rFonts w:hint="eastAsia" w:ascii="方正仿宋_GBK" w:eastAsia="方正仿宋_GBK" w:cs="宋体"/>
                <w:bCs/>
              </w:rPr>
            </w:pPr>
            <w:r>
              <w:rPr>
                <w:rFonts w:hint="eastAsia" w:ascii="方正仿宋_GBK" w:eastAsia="方正仿宋_GBK" w:cs="宋体"/>
                <w:bCs/>
              </w:rPr>
              <w:t>南通开发区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1565" w:type="dxa"/>
            <w:noWrap w:val="0"/>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企业简介</w:t>
            </w:r>
          </w:p>
          <w:p>
            <w:pPr>
              <w:spacing w:line="360" w:lineRule="exact"/>
              <w:jc w:val="center"/>
              <w:rPr>
                <w:rFonts w:hint="eastAsia" w:ascii="方正仿宋_GBK" w:eastAsia="方正仿宋_GBK" w:cs="宋体"/>
                <w:bCs/>
              </w:rPr>
            </w:pPr>
            <w:r>
              <w:rPr>
                <w:rFonts w:hint="eastAsia" w:ascii="方正仿宋_GBK" w:eastAsia="方正仿宋_GBK" w:cs="宋体"/>
                <w:bCs/>
              </w:rPr>
              <w:t>（300字以内）</w:t>
            </w:r>
          </w:p>
        </w:tc>
        <w:tc>
          <w:tcPr>
            <w:tcW w:w="742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公司是汽车动力转向器总成系列产品制造的专业工厂，是“江苏省高新技术企业”、“江苏省民营科技企业” ，建有江苏省工程技术中心，技术水平在行业内处于领先地位。主要为国内各大汽车厂家配套。具有年生产各种汽车转向器总成30万台的能力。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方正仿宋_GBK" w:eastAsia="方正仿宋_GBK" w:cs="宋体"/>
                <w:bCs/>
              </w:rPr>
            </w:pPr>
            <w:r>
              <w:rPr>
                <w:rFonts w:hint="eastAsia" w:asciiTheme="minorEastAsia" w:hAnsiTheme="minorEastAsia" w:eastAsiaTheme="minorEastAsia" w:cstheme="minorEastAsia"/>
                <w:sz w:val="24"/>
                <w:szCs w:val="24"/>
              </w:rPr>
              <w:t>公司占地面积4万平方米，建筑面积3.5万平方米，拥有固定资产9500多万元，现有职工180多人，拥有各种生产设备280多台，其中加工中心等高、精、稀设备80多台套，三座标测量仪等主要检测设备和仪器20多台套。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noWrap w:val="0"/>
            <w:vAlign w:val="center"/>
          </w:tcPr>
          <w:p>
            <w:pPr>
              <w:spacing w:line="360" w:lineRule="exact"/>
              <w:jc w:val="center"/>
              <w:rPr>
                <w:rFonts w:hint="eastAsia" w:ascii="方正仿宋_GBK" w:eastAsia="方正仿宋_GBK" w:cs="宋体"/>
                <w:bCs/>
              </w:rPr>
            </w:pPr>
            <w:r>
              <w:rPr>
                <w:rFonts w:hint="eastAsia" w:ascii="方正仿宋_GBK" w:eastAsia="方正仿宋_GBK"/>
              </w:rPr>
              <w:t>主要产品</w:t>
            </w:r>
          </w:p>
        </w:tc>
        <w:tc>
          <w:tcPr>
            <w:tcW w:w="7425" w:type="dxa"/>
            <w:gridSpan w:val="5"/>
            <w:noWrap w:val="0"/>
            <w:vAlign w:val="center"/>
          </w:tcPr>
          <w:p>
            <w:pPr>
              <w:spacing w:line="360" w:lineRule="exact"/>
              <w:rPr>
                <w:rFonts w:hint="eastAsia" w:ascii="方正仿宋_GBK" w:eastAsia="方正仿宋_GBK" w:cs="宋体"/>
                <w:bCs/>
              </w:rPr>
            </w:pPr>
            <w:r>
              <w:rPr>
                <w:rFonts w:hint="eastAsia" w:ascii="方正仿宋_GBK" w:eastAsia="方正仿宋_GBK"/>
              </w:rPr>
              <w:t>动力转向器总成</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noWrap w:val="0"/>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产业领域</w:t>
            </w:r>
          </w:p>
        </w:tc>
        <w:tc>
          <w:tcPr>
            <w:tcW w:w="7425" w:type="dxa"/>
            <w:gridSpan w:val="5"/>
            <w:noWrap w:val="0"/>
            <w:vAlign w:val="center"/>
          </w:tcPr>
          <w:p>
            <w:pPr>
              <w:spacing w:line="360" w:lineRule="exact"/>
              <w:jc w:val="left"/>
              <w:rPr>
                <w:rFonts w:hint="eastAsia"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sym w:font="Wingdings 2" w:char="0052"/>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新材料</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noWrap w:val="0"/>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项目名称</w:t>
            </w:r>
          </w:p>
        </w:tc>
        <w:tc>
          <w:tcPr>
            <w:tcW w:w="7425" w:type="dxa"/>
            <w:gridSpan w:val="5"/>
            <w:noWrap w:val="0"/>
            <w:vAlign w:val="center"/>
          </w:tcPr>
          <w:p>
            <w:pPr>
              <w:spacing w:line="360" w:lineRule="exact"/>
              <w:rPr>
                <w:rFonts w:hint="eastAsia" w:ascii="方正仿宋_GBK" w:eastAsia="方正仿宋_GBK" w:cs="宋体"/>
                <w:sz w:val="28"/>
              </w:rPr>
            </w:pPr>
            <w:r>
              <w:rPr>
                <w:rFonts w:hint="eastAsia" w:ascii="Microsoft YaHei UI" w:hAnsi="Microsoft YaHei UI" w:eastAsia="Microsoft YaHei UI" w:cs="Microsoft YaHei UI"/>
                <w:kern w:val="2"/>
                <w:sz w:val="24"/>
                <w:szCs w:val="24"/>
                <w:lang w:val="en-US" w:eastAsia="zh-CN" w:bidi="zh-CN"/>
              </w:rPr>
              <w:t>动力转向器壳体铸件减重</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1565" w:type="dxa"/>
            <w:noWrap w:val="0"/>
            <w:vAlign w:val="center"/>
          </w:tcPr>
          <w:p>
            <w:pPr>
              <w:spacing w:line="360" w:lineRule="exact"/>
              <w:rPr>
                <w:rFonts w:hint="eastAsia"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noWrap w:val="0"/>
            <w:vAlign w:val="center"/>
          </w:tcPr>
          <w:p>
            <w:pPr>
              <w:spacing w:line="360" w:lineRule="exact"/>
              <w:rPr>
                <w:rFonts w:hint="eastAsia" w:ascii="方正仿宋_GBK" w:eastAsia="方正仿宋_GBK"/>
              </w:rPr>
            </w:pPr>
            <w:r>
              <w:rPr>
                <w:rFonts w:hint="eastAsia" w:asciiTheme="minorEastAsia" w:hAnsiTheme="minorEastAsia" w:eastAsiaTheme="minorEastAsia" w:cstheme="minorEastAsia"/>
                <w:sz w:val="24"/>
                <w:szCs w:val="32"/>
              </w:rPr>
              <w:t>铸件如何减重（通过专业软件分析转向器壳体壁厚，减少因设计富余量太大造成的浪费）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noWrap w:val="0"/>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意向解决方式</w:t>
            </w:r>
          </w:p>
        </w:tc>
        <w:tc>
          <w:tcPr>
            <w:tcW w:w="7425" w:type="dxa"/>
            <w:gridSpan w:val="5"/>
            <w:noWrap w:val="0"/>
            <w:vAlign w:val="center"/>
          </w:tcPr>
          <w:p>
            <w:pPr>
              <w:spacing w:line="360" w:lineRule="exact"/>
              <w:rPr>
                <w:rFonts w:hint="eastAsia" w:ascii="方正仿宋_GBK" w:eastAsia="方正仿宋_GBK" w:cs="宋体"/>
                <w:bCs/>
              </w:rPr>
            </w:pPr>
            <w:r>
              <w:rPr>
                <w:rFonts w:hint="eastAsia" w:ascii="方正仿宋_GBK" w:eastAsia="方正仿宋_GBK" w:cs="宋体"/>
                <w:bCs/>
              </w:rPr>
              <w:t xml:space="preserve">□委托开发  </w:t>
            </w:r>
            <w:r>
              <w:rPr>
                <w:rFonts w:hint="eastAsia" w:ascii="方正仿宋_GBK" w:eastAsia="方正仿宋_GBK" w:cs="宋体"/>
                <w:bCs/>
              </w:rPr>
              <w:sym w:font="Wingdings 2" w:char="0052"/>
            </w:r>
            <w:r>
              <w:rPr>
                <w:rFonts w:hint="eastAsia" w:ascii="方正仿宋_GBK" w:eastAsia="方正仿宋_GBK" w:cs="宋体"/>
                <w:bCs/>
              </w:rPr>
              <w:t xml:space="preserve">联合攻关  □成果引进  </w:t>
            </w:r>
            <w:r>
              <w:rPr>
                <w:rFonts w:hint="eastAsia" w:ascii="方正仿宋_GBK" w:eastAsia="方正仿宋_GBK" w:cs="宋体"/>
                <w:bCs/>
              </w:rPr>
              <w:sym w:font="Wingdings 2" w:char="0052"/>
            </w:r>
            <w:r>
              <w:rPr>
                <w:rFonts w:hint="eastAsia" w:ascii="方正仿宋_GBK" w:eastAsia="方正仿宋_GBK" w:cs="宋体"/>
                <w:bCs/>
              </w:rPr>
              <w:t>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noWrap w:val="0"/>
            <w:vAlign w:val="center"/>
          </w:tcPr>
          <w:p>
            <w:pPr>
              <w:spacing w:line="400" w:lineRule="exact"/>
              <w:jc w:val="center"/>
              <w:rPr>
                <w:rFonts w:hint="eastAsia" w:ascii="方正仿宋_GBK" w:eastAsia="方正仿宋_GBK" w:cs="宋体"/>
                <w:bCs/>
              </w:rPr>
            </w:pPr>
            <w:r>
              <w:rPr>
                <w:rFonts w:hint="eastAsia" w:ascii="方正仿宋_GBK" w:hAnsi="宋体" w:eastAsia="方正仿宋_GBK" w:cs="宋体"/>
                <w:szCs w:val="21"/>
              </w:rPr>
              <w:t>引进成果阶段</w:t>
            </w:r>
          </w:p>
        </w:tc>
        <w:tc>
          <w:tcPr>
            <w:tcW w:w="7425" w:type="dxa"/>
            <w:gridSpan w:val="5"/>
            <w:noWrap w:val="0"/>
            <w:vAlign w:val="center"/>
          </w:tcPr>
          <w:p>
            <w:pPr>
              <w:spacing w:line="400" w:lineRule="exact"/>
              <w:ind w:hanging="6"/>
              <w:rPr>
                <w:rFonts w:hint="eastAsia" w:ascii="方正仿宋_GBK" w:hAnsi="宋体" w:eastAsia="方正仿宋_GBK" w:cs="宋体"/>
                <w:bCs/>
                <w:szCs w:val="21"/>
              </w:rPr>
            </w:pP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w:t>
            </w:r>
            <w:r>
              <w:rPr>
                <w:rFonts w:hint="eastAsia" w:ascii="方正仿宋_GBK" w:hAnsi="宋体" w:eastAsia="方正仿宋_GBK" w:cs="宋体"/>
                <w:bCs/>
                <w:szCs w:val="21"/>
              </w:rPr>
              <w:sym w:font="Wingdings 2" w:char="00A3"/>
            </w:r>
            <w:r>
              <w:rPr>
                <w:rFonts w:hint="eastAsia" w:ascii="方正仿宋_GBK" w:hAnsi="宋体" w:eastAsia="方正仿宋_GBK" w:cs="宋体"/>
                <w:bCs/>
                <w:szCs w:val="21"/>
              </w:rPr>
              <w:t>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noWrap w:val="0"/>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计划投入资金</w:t>
            </w:r>
          </w:p>
        </w:tc>
        <w:tc>
          <w:tcPr>
            <w:tcW w:w="3119" w:type="dxa"/>
            <w:noWrap w:val="0"/>
            <w:vAlign w:val="center"/>
          </w:tcPr>
          <w:p>
            <w:pPr>
              <w:spacing w:line="360" w:lineRule="exact"/>
              <w:jc w:val="right"/>
              <w:rPr>
                <w:rFonts w:hint="eastAsia" w:ascii="方正仿宋_GBK" w:eastAsia="方正仿宋_GBK" w:cs="宋体"/>
                <w:bCs/>
              </w:rPr>
            </w:pPr>
            <w:r>
              <w:rPr>
                <w:rFonts w:hint="eastAsia" w:ascii="方正仿宋_GBK" w:eastAsia="方正仿宋_GBK" w:cs="宋体"/>
                <w:bCs/>
              </w:rPr>
              <w:t>500万元</w:t>
            </w:r>
          </w:p>
        </w:tc>
        <w:tc>
          <w:tcPr>
            <w:tcW w:w="1518" w:type="dxa"/>
            <w:noWrap w:val="0"/>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解决难题期限</w:t>
            </w:r>
          </w:p>
        </w:tc>
        <w:tc>
          <w:tcPr>
            <w:tcW w:w="2788" w:type="dxa"/>
            <w:gridSpan w:val="3"/>
            <w:noWrap w:val="0"/>
            <w:vAlign w:val="center"/>
          </w:tcPr>
          <w:p>
            <w:pPr>
              <w:spacing w:line="360" w:lineRule="exact"/>
              <w:jc w:val="right"/>
              <w:rPr>
                <w:rFonts w:hint="eastAsia" w:ascii="方正仿宋_GBK" w:eastAsia="方正仿宋_GBK" w:cs="宋体"/>
                <w:bCs/>
              </w:rPr>
            </w:pPr>
            <w:r>
              <w:rPr>
                <w:rFonts w:hint="eastAsia" w:ascii="方正仿宋_GBK" w:eastAsia="方正仿宋_GBK" w:cs="宋体"/>
                <w:bCs/>
              </w:rPr>
              <w:t>12个月</w:t>
            </w:r>
          </w:p>
        </w:tc>
      </w:tr>
    </w:tbl>
    <w:p>
      <w:pPr>
        <w:spacing w:line="460" w:lineRule="exact"/>
        <w:rPr>
          <w:rFonts w:hint="eastAsia"/>
        </w:rPr>
      </w:pPr>
    </w:p>
    <w:p>
      <w:pPr>
        <w:spacing w:line="460" w:lineRule="exact"/>
        <w:rPr>
          <w:rFonts w:hint="eastAsia"/>
        </w:rPr>
      </w:pPr>
    </w:p>
    <w:p/>
    <w:p/>
    <w:p/>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rPr>
        <w:sym w:font="Wingdings 2" w:char="0052"/>
      </w:r>
      <w:r>
        <w:rPr>
          <w:rFonts w:hint="eastAsia" w:ascii="方正小标宋_GBK" w:eastAsia="方正小标宋_GBK" w:cs="宋体"/>
          <w:bCs/>
          <w:sz w:val="18"/>
          <w:szCs w:val="18"/>
        </w:rPr>
        <w:t>可网上公开   □不可网上公开）</w:t>
      </w:r>
    </w:p>
    <w:p>
      <w:pPr>
        <w:wordWrap w:val="0"/>
        <w:ind w:right="420" w:firstLine="5670" w:firstLineChars="2700"/>
        <w:rPr>
          <w:rFonts w:hint="eastAsia" w:ascii="方正黑体_GBK" w:hAnsi="宋体" w:eastAsia="方正黑体_GBK"/>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2045"/>
        <w:gridCol w:w="2283"/>
        <w:gridCol w:w="650"/>
        <w:gridCol w:w="734"/>
        <w:gridCol w:w="132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84" w:type="dxa"/>
            <w:tcBorders>
              <w:top w:val="single" w:color="auto" w:sz="18" w:space="0"/>
            </w:tcBorders>
            <w:noWrap w:val="0"/>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企业名称</w:t>
            </w:r>
          </w:p>
        </w:tc>
        <w:tc>
          <w:tcPr>
            <w:tcW w:w="4978" w:type="dxa"/>
            <w:gridSpan w:val="3"/>
            <w:tcBorders>
              <w:top w:val="single" w:color="auto" w:sz="18" w:space="0"/>
            </w:tcBorders>
            <w:noWrap w:val="0"/>
            <w:vAlign w:val="center"/>
          </w:tcPr>
          <w:p>
            <w:pPr>
              <w:spacing w:line="360" w:lineRule="exact"/>
              <w:outlineLvl w:val="0"/>
              <w:rPr>
                <w:rFonts w:hint="eastAsia" w:ascii="方正仿宋_GBK" w:eastAsia="方正仿宋_GBK" w:cs="宋体"/>
                <w:bCs/>
                <w:lang w:eastAsia="zh-CN"/>
              </w:rPr>
            </w:pPr>
            <w:r>
              <w:rPr>
                <w:rFonts w:hint="eastAsia" w:ascii="Microsoft YaHei UI" w:hAnsi="Microsoft YaHei UI" w:eastAsia="Microsoft YaHei UI" w:cs="Microsoft YaHei UI"/>
                <w:kern w:val="2"/>
                <w:sz w:val="24"/>
                <w:szCs w:val="24"/>
                <w:lang w:val="en-US" w:eastAsia="zh-CN" w:bidi="zh-CN"/>
              </w:rPr>
              <w:t>南通天盛新能源股份有限公司</w:t>
            </w:r>
          </w:p>
        </w:tc>
        <w:tc>
          <w:tcPr>
            <w:tcW w:w="734" w:type="dxa"/>
            <w:tcBorders>
              <w:top w:val="single" w:color="auto" w:sz="18" w:space="0"/>
            </w:tcBorders>
            <w:noWrap w:val="0"/>
            <w:vAlign w:val="center"/>
          </w:tcPr>
          <w:p>
            <w:pPr>
              <w:spacing w:line="360" w:lineRule="exact"/>
              <w:rPr>
                <w:rFonts w:hint="eastAsia" w:ascii="方正仿宋_GBK" w:eastAsia="方正仿宋_GBK" w:cs="宋体"/>
                <w:bCs/>
              </w:rPr>
            </w:pPr>
            <w:r>
              <w:rPr>
                <w:rFonts w:hint="eastAsia" w:ascii="方正仿宋_GBK" w:eastAsia="方正仿宋_GBK" w:cs="宋体"/>
                <w:bCs/>
              </w:rPr>
              <w:t>属地</w:t>
            </w:r>
          </w:p>
        </w:tc>
        <w:tc>
          <w:tcPr>
            <w:tcW w:w="1326" w:type="dxa"/>
            <w:tcBorders>
              <w:top w:val="single" w:color="auto" w:sz="18" w:space="0"/>
            </w:tcBorders>
            <w:noWrap w:val="0"/>
            <w:vAlign w:val="center"/>
          </w:tcPr>
          <w:p>
            <w:pPr>
              <w:spacing w:line="360" w:lineRule="exact"/>
              <w:rPr>
                <w:rFonts w:hint="eastAsia" w:ascii="方正仿宋_GBK" w:eastAsia="方正仿宋_GBK" w:cs="宋体"/>
                <w:bCs/>
                <w:lang w:val="en-US" w:eastAsia="zh-CN"/>
              </w:rPr>
            </w:pPr>
            <w:r>
              <w:rPr>
                <w:rFonts w:hint="eastAsia" w:ascii="方正仿宋_GBK" w:eastAsia="方正仿宋_GBK" w:cs="宋体"/>
                <w:bCs/>
                <w:lang w:eastAsia="zh-CN"/>
              </w:rPr>
              <w:t>南通开发区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4" w:hRule="atLeast"/>
          <w:jc w:val="center"/>
        </w:trPr>
        <w:tc>
          <w:tcPr>
            <w:tcW w:w="1484" w:type="dxa"/>
            <w:noWrap w:val="0"/>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企业简介</w:t>
            </w:r>
          </w:p>
          <w:p>
            <w:pPr>
              <w:spacing w:line="360" w:lineRule="exact"/>
              <w:jc w:val="center"/>
              <w:rPr>
                <w:rFonts w:hint="eastAsia" w:ascii="方正仿宋_GBK" w:eastAsia="方正仿宋_GBK" w:cs="宋体"/>
                <w:bCs/>
              </w:rPr>
            </w:pPr>
            <w:r>
              <w:rPr>
                <w:rFonts w:hint="eastAsia" w:ascii="方正仿宋_GBK" w:eastAsia="方正仿宋_GBK" w:cs="宋体"/>
                <w:bCs/>
              </w:rPr>
              <w:t>（300字以内）</w:t>
            </w:r>
          </w:p>
        </w:tc>
        <w:tc>
          <w:tcPr>
            <w:tcW w:w="7038" w:type="dxa"/>
            <w:gridSpan w:val="5"/>
            <w:noWrap w:val="0"/>
            <w:vAlign w:val="center"/>
          </w:tcPr>
          <w:p>
            <w:pPr>
              <w:spacing w:line="360" w:lineRule="exact"/>
              <w:ind w:firstLine="420" w:firstLineChars="200"/>
              <w:rPr>
                <w:rFonts w:hint="eastAsia" w:asciiTheme="minorEastAsia" w:hAnsiTheme="minorEastAsia" w:eastAsiaTheme="minorEastAsia" w:cstheme="minorEastAsia"/>
                <w:bCs/>
                <w:lang w:eastAsia="zh-CN"/>
              </w:rPr>
            </w:pPr>
            <w:r>
              <w:rPr>
                <w:rFonts w:hint="eastAsia" w:asciiTheme="minorEastAsia" w:hAnsiTheme="minorEastAsia" w:eastAsiaTheme="minorEastAsia" w:cstheme="minorEastAsia"/>
                <w:bCs/>
                <w:lang w:eastAsia="zh-CN"/>
              </w:rPr>
              <w:t>南通天盛新能源股份有限公司</w:t>
            </w:r>
            <w:r>
              <w:rPr>
                <w:rFonts w:hint="eastAsia" w:asciiTheme="minorEastAsia" w:hAnsiTheme="minorEastAsia" w:eastAsiaTheme="minorEastAsia" w:cstheme="minorEastAsia"/>
                <w:bCs/>
              </w:rPr>
              <w:t>公司成立于2013年11月28日</w:t>
            </w:r>
            <w:r>
              <w:rPr>
                <w:rFonts w:hint="eastAsia" w:asciiTheme="minorEastAsia" w:hAnsiTheme="minorEastAsia" w:eastAsiaTheme="minorEastAsia" w:cstheme="minorEastAsia"/>
                <w:bCs/>
                <w:lang w:eastAsia="zh-CN"/>
              </w:rPr>
              <w:t>，注册资本3465万元。截至2019年底，公司累计实现销售收入104753.04万元、利润9006.81万元、缴纳税收7252万元，2019年研发投入1559.2万元，占年销售收入的7.56%。</w:t>
            </w:r>
          </w:p>
          <w:p>
            <w:pPr>
              <w:spacing w:line="360" w:lineRule="exact"/>
              <w:ind w:firstLine="420"/>
              <w:rPr>
                <w:rFonts w:hint="eastAsia" w:asciiTheme="minorEastAsia" w:hAnsiTheme="minorEastAsia" w:eastAsiaTheme="minorEastAsia" w:cstheme="minorEastAsia"/>
                <w:bCs/>
                <w:lang w:val="en-US" w:eastAsia="zh-CN"/>
              </w:rPr>
            </w:pPr>
            <w:r>
              <w:rPr>
                <w:rFonts w:hint="eastAsia" w:asciiTheme="minorEastAsia" w:hAnsiTheme="minorEastAsia" w:eastAsiaTheme="minorEastAsia" w:cstheme="minorEastAsia"/>
                <w:bCs/>
                <w:lang w:val="en-US" w:eastAsia="zh-CN"/>
              </w:rPr>
              <w:t>公司坚持“以技术为核心,以市场为导向”的经营理念，主要从事晶体硅太阳能电池用金属导电浆料的研发、生产与销售，累计到目前为止，相关产品获得9项发明证书、14项实用新型证书、6项美国专利证书、7项江苏省高新技术产品认定证书。</w:t>
            </w:r>
          </w:p>
          <w:p>
            <w:pPr>
              <w:spacing w:line="360" w:lineRule="exact"/>
              <w:ind w:firstLine="420"/>
              <w:rPr>
                <w:rFonts w:hint="eastAsia" w:ascii="方正仿宋_GBK" w:eastAsia="方正仿宋_GBK" w:cs="宋体"/>
                <w:bCs/>
                <w:lang w:val="en-US" w:eastAsia="zh-CN"/>
              </w:rPr>
            </w:pPr>
            <w:r>
              <w:rPr>
                <w:rFonts w:hint="eastAsia" w:asciiTheme="minorEastAsia" w:hAnsiTheme="minorEastAsia" w:eastAsiaTheme="minorEastAsia" w:cstheme="minorEastAsia"/>
                <w:bCs/>
                <w:lang w:val="en-US" w:eastAsia="zh-CN"/>
              </w:rPr>
              <w:t>公司为2015年、2018年被认定为国家级高新技术企业，拥有2000㎡的省级企业技术中心和省级工程研发中心，并已于2016年8月15日实现“新三板”挂牌，进入南通市上市入轨企业名单。公司一直秉承专业化、国际化和高标准的理念，为客户提供最优的产品和技术服务。</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84" w:type="dxa"/>
            <w:noWrap w:val="0"/>
            <w:vAlign w:val="center"/>
          </w:tcPr>
          <w:p>
            <w:pPr>
              <w:spacing w:line="360" w:lineRule="exact"/>
              <w:jc w:val="center"/>
              <w:rPr>
                <w:rFonts w:hint="eastAsia" w:ascii="方正仿宋_GBK" w:eastAsia="方正仿宋_GBK" w:cs="宋体"/>
                <w:bCs/>
              </w:rPr>
            </w:pPr>
            <w:r>
              <w:rPr>
                <w:rFonts w:hint="eastAsia" w:ascii="方正仿宋_GBK" w:eastAsia="方正仿宋_GBK"/>
              </w:rPr>
              <w:t>主要产品</w:t>
            </w:r>
          </w:p>
        </w:tc>
        <w:tc>
          <w:tcPr>
            <w:tcW w:w="7038" w:type="dxa"/>
            <w:gridSpan w:val="5"/>
            <w:noWrap w:val="0"/>
            <w:vAlign w:val="center"/>
          </w:tcPr>
          <w:p>
            <w:pPr>
              <w:spacing w:line="360" w:lineRule="exact"/>
              <w:rPr>
                <w:rFonts w:hint="eastAsia" w:ascii="方正仿宋_GBK" w:eastAsia="方正仿宋_GBK" w:cs="宋体"/>
                <w:bCs/>
              </w:rPr>
            </w:pPr>
            <w:r>
              <w:rPr>
                <w:rFonts w:hint="eastAsia" w:ascii="方正仿宋_GBK" w:eastAsia="方正仿宋_GBK" w:cs="宋体"/>
                <w:bCs/>
              </w:rPr>
              <w:t>高效晶体硅太阳能电池用金属化导电银浆、铝浆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484" w:type="dxa"/>
            <w:noWrap w:val="0"/>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产业领域</w:t>
            </w:r>
          </w:p>
        </w:tc>
        <w:tc>
          <w:tcPr>
            <w:tcW w:w="7038" w:type="dxa"/>
            <w:gridSpan w:val="5"/>
            <w:noWrap w:val="0"/>
            <w:vAlign w:val="center"/>
          </w:tcPr>
          <w:p>
            <w:pPr>
              <w:spacing w:line="360" w:lineRule="exact"/>
              <w:jc w:val="left"/>
              <w:rPr>
                <w:rFonts w:hint="eastAsia"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sym w:font="Wingdings 2" w:char="0052"/>
            </w:r>
            <w:r>
              <w:rPr>
                <w:rFonts w:ascii="方正仿宋_GBK" w:eastAsia="方正仿宋_GBK"/>
              </w:rPr>
              <w:t>新材料</w:t>
            </w:r>
            <w:r>
              <w:rPr>
                <w:rFonts w:hint="eastAsia" w:ascii="方正仿宋_GBK" w:eastAsia="方正仿宋_GBK"/>
              </w:rPr>
              <w:t xml:space="preserve">  </w:t>
            </w:r>
            <w:r>
              <w:rPr>
                <w:rFonts w:hint="eastAsia" w:ascii="方正仿宋_GBK" w:eastAsia="方正仿宋_GBK"/>
              </w:rPr>
              <w:sym w:font="Wingdings 2" w:char="0052"/>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84" w:type="dxa"/>
            <w:noWrap w:val="0"/>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项目名称</w:t>
            </w:r>
          </w:p>
        </w:tc>
        <w:tc>
          <w:tcPr>
            <w:tcW w:w="7038" w:type="dxa"/>
            <w:gridSpan w:val="5"/>
            <w:noWrap w:val="0"/>
            <w:vAlign w:val="center"/>
          </w:tcPr>
          <w:p>
            <w:pPr>
              <w:spacing w:line="360" w:lineRule="exact"/>
              <w:outlineLvl w:val="0"/>
              <w:rPr>
                <w:rFonts w:hint="eastAsia" w:ascii="方正仿宋_GBK" w:eastAsia="方正仿宋_GBK" w:cs="宋体"/>
                <w:sz w:val="28"/>
              </w:rPr>
            </w:pPr>
            <w:r>
              <w:rPr>
                <w:rFonts w:hint="eastAsia" w:ascii="Microsoft YaHei UI" w:hAnsi="Microsoft YaHei UI" w:eastAsia="Microsoft YaHei UI" w:cs="Microsoft YaHei UI"/>
                <w:kern w:val="2"/>
                <w:sz w:val="24"/>
                <w:szCs w:val="24"/>
                <w:lang w:val="en-US" w:eastAsia="zh-CN" w:bidi="zh-CN"/>
              </w:rPr>
              <w:t>高效晶体硅太阳能电池用金属化导电浆料</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1484" w:type="dxa"/>
            <w:noWrap w:val="0"/>
            <w:vAlign w:val="center"/>
          </w:tcPr>
          <w:p>
            <w:pPr>
              <w:spacing w:line="360" w:lineRule="exact"/>
              <w:rPr>
                <w:rFonts w:hint="eastAsia"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038" w:type="dxa"/>
            <w:gridSpan w:val="5"/>
            <w:noWrap w:val="0"/>
            <w:vAlign w:val="center"/>
          </w:tcPr>
          <w:p>
            <w:pPr>
              <w:spacing w:line="360" w:lineRule="exact"/>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 、（1）重点：开发适用于HIT太阳能电池片的低温固化导电银胶，其具有高导电性，良好的印刷性，附着力好以及耐高温等特性。</w:t>
            </w:r>
          </w:p>
          <w:p>
            <w:pPr>
              <w:spacing w:line="360" w:lineRule="exact"/>
              <w:ind w:firstLine="840" w:firstLineChars="4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（2）难点：低温银胶导电性的提升；提高低温银胶的耐热性；增加低温银胶与基材的附着力，并减少其接触电阻。</w:t>
            </w:r>
          </w:p>
          <w:p>
            <w:pPr>
              <w:spacing w:line="360" w:lineRule="exact"/>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w:t>
            </w: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（1）重点：高分散小粒径铝硅合金粉，并且能够严格控制合金粉的粒径、氧含量、硅含量等参数变化在误差范围以内。</w:t>
            </w:r>
          </w:p>
          <w:p>
            <w:pPr>
              <w:spacing w:line="360" w:lineRule="exact"/>
              <w:ind w:firstLine="840" w:firstLineChars="400"/>
              <w:rPr>
                <w:rFonts w:hint="eastAsia" w:ascii="方正仿宋_GBK" w:eastAsia="方正仿宋_GBK" w:cs="宋体"/>
                <w:bCs/>
              </w:rPr>
            </w:pPr>
            <w:r>
              <w:rPr>
                <w:rFonts w:hint="eastAsia" w:asciiTheme="minorEastAsia" w:hAnsiTheme="minorEastAsia" w:eastAsiaTheme="minorEastAsia" w:cstheme="minorEastAsia"/>
                <w:bCs/>
              </w:rPr>
              <w:t>（2）难点：浆料所用铝硅合金粉平均粒径0.5-1μm，跨度1.2以内，氧含量0.3-0.4%，并且要求粉体纯度高杂质含量少。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484" w:type="dxa"/>
            <w:noWrap w:val="0"/>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意向解决方式</w:t>
            </w:r>
          </w:p>
        </w:tc>
        <w:tc>
          <w:tcPr>
            <w:tcW w:w="7038" w:type="dxa"/>
            <w:gridSpan w:val="5"/>
            <w:noWrap w:val="0"/>
            <w:vAlign w:val="center"/>
          </w:tcPr>
          <w:p>
            <w:pPr>
              <w:spacing w:line="360" w:lineRule="exact"/>
              <w:rPr>
                <w:rFonts w:hint="eastAsia" w:ascii="方正仿宋_GBK" w:eastAsia="方正仿宋_GBK" w:cs="宋体"/>
                <w:bCs/>
              </w:rPr>
            </w:pPr>
            <w:r>
              <w:rPr>
                <w:rFonts w:hint="eastAsia" w:ascii="方正仿宋_GBK" w:eastAsia="方正仿宋_GBK" w:cs="宋体"/>
                <w:bCs/>
              </w:rPr>
              <w:sym w:font="Wingdings 2" w:char="0052"/>
            </w:r>
            <w:r>
              <w:rPr>
                <w:rFonts w:hint="eastAsia" w:ascii="方正仿宋_GBK" w:eastAsia="方正仿宋_GBK" w:cs="宋体"/>
                <w:bCs/>
              </w:rPr>
              <w:t xml:space="preserve">委托开发  </w:t>
            </w:r>
            <w:r>
              <w:rPr>
                <w:rFonts w:hint="eastAsia" w:ascii="方正仿宋_GBK" w:eastAsia="方正仿宋_GBK" w:cs="宋体"/>
                <w:bCs/>
              </w:rPr>
              <w:sym w:font="Wingdings 2" w:char="0052"/>
            </w:r>
            <w:r>
              <w:rPr>
                <w:rFonts w:hint="eastAsia" w:ascii="方正仿宋_GBK" w:eastAsia="方正仿宋_GBK" w:cs="宋体"/>
                <w:bCs/>
              </w:rPr>
              <w:t xml:space="preserve">联合攻关  </w:t>
            </w:r>
            <w:r>
              <w:rPr>
                <w:rFonts w:hint="eastAsia" w:ascii="方正仿宋_GBK" w:eastAsia="方正仿宋_GBK" w:cs="宋体"/>
                <w:bCs/>
              </w:rPr>
              <w:sym w:font="Wingdings 2" w:char="0052"/>
            </w:r>
            <w:r>
              <w:rPr>
                <w:rFonts w:hint="eastAsia" w:ascii="方正仿宋_GBK" w:eastAsia="方正仿宋_GBK" w:cs="宋体"/>
                <w:bCs/>
              </w:rPr>
              <w:t xml:space="preserve">成果引进  </w:t>
            </w:r>
            <w:r>
              <w:rPr>
                <w:rFonts w:hint="eastAsia" w:ascii="方正仿宋_GBK" w:eastAsia="方正仿宋_GBK" w:cs="宋体"/>
                <w:bCs/>
              </w:rPr>
              <w:sym w:font="Wingdings 2" w:char="0052"/>
            </w:r>
            <w:r>
              <w:rPr>
                <w:rFonts w:hint="eastAsia" w:ascii="方正仿宋_GBK" w:eastAsia="方正仿宋_GBK" w:cs="宋体"/>
                <w:bCs/>
              </w:rPr>
              <w:t>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484" w:type="dxa"/>
            <w:noWrap w:val="0"/>
            <w:vAlign w:val="center"/>
          </w:tcPr>
          <w:p>
            <w:pPr>
              <w:spacing w:line="400" w:lineRule="exact"/>
              <w:jc w:val="center"/>
              <w:rPr>
                <w:rFonts w:hint="eastAsia" w:ascii="方正仿宋_GBK" w:eastAsia="方正仿宋_GBK" w:cs="宋体"/>
                <w:bCs/>
              </w:rPr>
            </w:pPr>
            <w:r>
              <w:rPr>
                <w:rFonts w:hint="eastAsia" w:ascii="方正仿宋_GBK" w:hAnsi="宋体" w:eastAsia="方正仿宋_GBK" w:cs="宋体"/>
                <w:szCs w:val="21"/>
              </w:rPr>
              <w:t>引进成果阶段</w:t>
            </w:r>
          </w:p>
        </w:tc>
        <w:tc>
          <w:tcPr>
            <w:tcW w:w="7038" w:type="dxa"/>
            <w:gridSpan w:val="5"/>
            <w:noWrap w:val="0"/>
            <w:vAlign w:val="center"/>
          </w:tcPr>
          <w:p>
            <w:pPr>
              <w:spacing w:line="400" w:lineRule="exact"/>
              <w:ind w:hanging="6"/>
              <w:rPr>
                <w:rFonts w:hint="eastAsia" w:ascii="方正仿宋_GBK" w:hAnsi="宋体" w:eastAsia="方正仿宋_GBK" w:cs="宋体"/>
                <w:bCs/>
                <w:szCs w:val="21"/>
              </w:rPr>
            </w:pPr>
            <w:r>
              <w:rPr>
                <w:rFonts w:hint="eastAsia" w:ascii="方正仿宋_GBK" w:hAnsi="宋体" w:eastAsia="方正仿宋_GBK" w:cs="宋体"/>
                <w:bCs/>
                <w:szCs w:val="21"/>
              </w:rPr>
              <w:sym w:font="Wingdings 2" w:char="0052"/>
            </w: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84" w:type="dxa"/>
            <w:noWrap w:val="0"/>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计划投入资金</w:t>
            </w:r>
          </w:p>
        </w:tc>
        <w:tc>
          <w:tcPr>
            <w:tcW w:w="2045" w:type="dxa"/>
            <w:noWrap w:val="0"/>
            <w:vAlign w:val="center"/>
          </w:tcPr>
          <w:p>
            <w:pPr>
              <w:spacing w:line="360" w:lineRule="exact"/>
              <w:jc w:val="right"/>
              <w:rPr>
                <w:rFonts w:hint="eastAsia" w:ascii="方正仿宋_GBK" w:eastAsia="方正仿宋_GBK" w:cs="宋体"/>
                <w:bCs/>
              </w:rPr>
            </w:pPr>
            <w:r>
              <w:rPr>
                <w:rFonts w:hint="eastAsia" w:ascii="方正仿宋_GBK" w:eastAsia="方正仿宋_GBK"/>
                <w:lang w:val="en-US" w:eastAsia="zh-CN"/>
              </w:rPr>
              <w:t>100-200</w:t>
            </w:r>
            <w:r>
              <w:rPr>
                <w:rFonts w:hint="eastAsia" w:ascii="方正仿宋_GBK" w:eastAsia="方正仿宋_GBK"/>
              </w:rPr>
              <w:t>万元</w:t>
            </w:r>
          </w:p>
        </w:tc>
        <w:tc>
          <w:tcPr>
            <w:tcW w:w="2283" w:type="dxa"/>
            <w:noWrap w:val="0"/>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解决难题期限</w:t>
            </w:r>
          </w:p>
        </w:tc>
        <w:tc>
          <w:tcPr>
            <w:tcW w:w="2710" w:type="dxa"/>
            <w:gridSpan w:val="3"/>
            <w:noWrap w:val="0"/>
            <w:vAlign w:val="center"/>
          </w:tcPr>
          <w:p>
            <w:pPr>
              <w:spacing w:line="360" w:lineRule="exact"/>
              <w:jc w:val="right"/>
              <w:rPr>
                <w:rFonts w:hint="eastAsia" w:ascii="方正仿宋_GBK" w:eastAsia="方正仿宋_GBK" w:cs="宋体"/>
                <w:bCs/>
              </w:rPr>
            </w:pPr>
            <w:r>
              <w:rPr>
                <w:rFonts w:hint="eastAsia" w:ascii="方正仿宋_GBK" w:eastAsia="方正仿宋_GBK"/>
                <w:lang w:val="en-US" w:eastAsia="zh-CN"/>
              </w:rPr>
              <w:t>12</w:t>
            </w:r>
            <w:r>
              <w:rPr>
                <w:rFonts w:hint="eastAsia" w:ascii="方正仿宋_GBK" w:eastAsia="方正仿宋_GBK"/>
              </w:rPr>
              <w:t>个月</w:t>
            </w:r>
          </w:p>
        </w:tc>
      </w:tr>
    </w:tbl>
    <w:p/>
    <w:p/>
    <w:p>
      <w:pPr>
        <w:spacing w:line="440" w:lineRule="exact"/>
        <w:jc w:val="center"/>
        <w:rPr>
          <w:rFonts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ascii="方正小标宋_GBK" w:eastAsia="方正小标宋_GBK" w:cs="宋体"/>
          <w:bCs/>
          <w:sz w:val="18"/>
          <w:szCs w:val="18"/>
        </w:rPr>
      </w:pPr>
      <w:r>
        <w:rPr>
          <w:rFonts w:hint="eastAsia" w:ascii="方正小标宋_GBK" w:eastAsia="方正小标宋_GBK" w:cs="宋体"/>
          <w:bCs/>
          <w:sz w:val="18"/>
          <w:szCs w:val="18"/>
        </w:rPr>
        <w:t>（√可网上公开   □不可网上公开）</w:t>
      </w:r>
    </w:p>
    <w:p>
      <w:pPr>
        <w:wordWrap w:val="0"/>
        <w:ind w:right="420" w:firstLine="5670" w:firstLineChars="2700"/>
        <w:rPr>
          <w:rFonts w:hint="eastAsia" w:ascii="方正黑体_GBK" w:hAnsi="宋体" w:eastAsia="方正黑体_GBK"/>
          <w:lang w:eastAsia="zh-CN"/>
        </w:rPr>
      </w:pPr>
      <w:r>
        <w:rPr>
          <w:rFonts w:hint="eastAsia" w:ascii="方正黑体_GBK" w:hAnsi="宋体" w:eastAsia="方正黑体_GBK" w:cs="宋体"/>
          <w:bCs/>
        </w:rPr>
        <w:t>填报时间：2020年</w:t>
      </w:r>
      <w:r>
        <w:rPr>
          <w:rFonts w:hint="eastAsia" w:ascii="方正黑体_GBK" w:hAnsi="宋体" w:eastAsia="方正黑体_GBK" w:cs="宋体"/>
          <w:bCs/>
          <w:lang w:eastAsia="zh-CN"/>
        </w:rPr>
        <w:t>9月</w:t>
      </w:r>
    </w:p>
    <w:tbl>
      <w:tblPr>
        <w:tblStyle w:val="7"/>
        <w:tblW w:w="9131"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3101"/>
        <w:gridCol w:w="1559"/>
        <w:gridCol w:w="454"/>
        <w:gridCol w:w="708"/>
        <w:gridCol w:w="174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outlineLvl w:val="0"/>
              <w:rPr>
                <w:rFonts w:ascii="方正仿宋_GBK" w:eastAsia="方正仿宋_GBK" w:cs="宋体"/>
                <w:bCs/>
              </w:rPr>
            </w:pPr>
            <w:r>
              <w:rPr>
                <w:rFonts w:hint="eastAsia" w:ascii="Microsoft YaHei UI" w:hAnsi="Microsoft YaHei UI" w:eastAsia="Microsoft YaHei UI" w:cs="Microsoft YaHei UI"/>
                <w:kern w:val="2"/>
                <w:sz w:val="24"/>
                <w:szCs w:val="24"/>
                <w:lang w:val="en-US" w:eastAsia="zh-CN" w:bidi="zh-CN"/>
              </w:rPr>
              <w:t>南通星辰合成材料有限公司</w:t>
            </w:r>
          </w:p>
        </w:tc>
        <w:tc>
          <w:tcPr>
            <w:tcW w:w="708" w:type="dxa"/>
            <w:tcBorders>
              <w:top w:val="single" w:color="auto" w:sz="18" w:space="0"/>
            </w:tcBorders>
            <w:vAlign w:val="center"/>
          </w:tcPr>
          <w:p>
            <w:pPr>
              <w:spacing w:line="360" w:lineRule="exact"/>
              <w:rPr>
                <w:rFonts w:ascii="方正仿宋_GBK" w:eastAsia="方正仿宋_GBK" w:cs="宋体"/>
                <w:bCs/>
              </w:rPr>
            </w:pPr>
            <w:r>
              <w:rPr>
                <w:rFonts w:hint="eastAsia" w:ascii="方正仿宋_GBK" w:eastAsia="方正仿宋_GBK" w:cs="宋体"/>
                <w:bCs/>
              </w:rPr>
              <w:t>属地</w:t>
            </w:r>
          </w:p>
        </w:tc>
        <w:tc>
          <w:tcPr>
            <w:tcW w:w="1744" w:type="dxa"/>
            <w:tcBorders>
              <w:top w:val="single" w:color="auto" w:sz="18" w:space="0"/>
            </w:tcBorders>
            <w:vAlign w:val="center"/>
          </w:tcPr>
          <w:p>
            <w:pPr>
              <w:spacing w:line="360" w:lineRule="exact"/>
              <w:rPr>
                <w:rFonts w:ascii="方正仿宋_GBK" w:eastAsia="方正仿宋_GBK" w:cs="宋体"/>
                <w:bCs/>
              </w:rPr>
            </w:pPr>
            <w:r>
              <w:rPr>
                <w:rFonts w:hint="eastAsia" w:ascii="方正仿宋_GBK" w:eastAsia="方正仿宋_GBK" w:cs="宋体"/>
                <w:bCs/>
              </w:rPr>
              <w:t>南通</w:t>
            </w:r>
            <w:r>
              <w:rPr>
                <w:rFonts w:ascii="方正仿宋_GBK" w:eastAsia="方正仿宋_GBK" w:cs="宋体"/>
                <w:bCs/>
              </w:rPr>
              <w:t>开发区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企业简介</w:t>
            </w:r>
          </w:p>
          <w:p>
            <w:pPr>
              <w:spacing w:line="360" w:lineRule="exact"/>
              <w:jc w:val="center"/>
              <w:rPr>
                <w:rFonts w:ascii="方正仿宋_GBK" w:eastAsia="方正仿宋_GBK" w:cs="宋体"/>
                <w:bCs/>
              </w:rPr>
            </w:pPr>
            <w:r>
              <w:rPr>
                <w:rFonts w:hint="eastAsia" w:ascii="方正仿宋_GBK" w:eastAsia="方正仿宋_GBK" w:cs="宋体"/>
                <w:bCs/>
              </w:rPr>
              <w:t>（300字以内）</w:t>
            </w:r>
          </w:p>
        </w:tc>
        <w:tc>
          <w:tcPr>
            <w:tcW w:w="7566" w:type="dxa"/>
            <w:gridSpan w:val="5"/>
            <w:vAlign w:val="center"/>
          </w:tcPr>
          <w:p>
            <w:pPr>
              <w:spacing w:line="360" w:lineRule="exac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南通星辰合成材料有限公司隶属国资委管理的大型央企——中国蓝星集团，公司注册时间为2000年8月，注册资金8亿元，主营化工新材料。公司为国家认定的高新技术企业。</w:t>
            </w:r>
          </w:p>
          <w:p>
            <w:pPr>
              <w:spacing w:line="360" w:lineRule="exac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公司主营PBT树脂、改性工程塑料、双酚A、高纯电子级环氧树脂、特种环氧树脂、聚苯醚、彩色显影剂等七大类产品，规模均列国内前茅。</w:t>
            </w:r>
          </w:p>
          <w:p>
            <w:pPr>
              <w:spacing w:line="360" w:lineRule="exac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南通星辰合成材料有限公司目前拥有1550吨/年彩色显影剂、3万吨/年改性工程塑料、6万吨/年PBT基础树脂、10万吨/年基础环氧树脂、3.5万吨/年多品种环氧树脂、2万吨/年聚苯醚树脂、15万吨/年双酚A及配套公用工程等装置各一套。</w:t>
            </w:r>
          </w:p>
          <w:p>
            <w:pPr>
              <w:spacing w:line="360" w:lineRule="exact"/>
              <w:rPr>
                <w:rFonts w:ascii="方正仿宋_GBK" w:eastAsia="方正仿宋_GBK" w:cs="宋体"/>
                <w:bCs/>
              </w:rPr>
            </w:pPr>
            <w:r>
              <w:rPr>
                <w:rFonts w:hint="eastAsia" w:asciiTheme="minorEastAsia" w:hAnsiTheme="minorEastAsia" w:eastAsiaTheme="minorEastAsia" w:cstheme="minorEastAsia"/>
                <w:bCs/>
              </w:rPr>
              <w:t>2019年，公司产值为40.54亿元，销售为41.55亿元，资产33.76亿元，净利润2.66亿元。公司现有职工1114人，大专以上各类技术人员690人。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rPr>
              <w:t>主要产品</w:t>
            </w:r>
          </w:p>
        </w:tc>
        <w:tc>
          <w:tcPr>
            <w:tcW w:w="7566"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PBT、PPE、</w:t>
            </w:r>
            <w:r>
              <w:rPr>
                <w:rFonts w:ascii="方正仿宋_GBK" w:eastAsia="方正仿宋_GBK" w:cs="宋体"/>
                <w:bCs/>
              </w:rPr>
              <w:t>双酚</w:t>
            </w:r>
            <w:r>
              <w:rPr>
                <w:rFonts w:hint="eastAsia" w:ascii="方正仿宋_GBK" w:eastAsia="方正仿宋_GBK" w:cs="宋体"/>
                <w:bCs/>
              </w:rPr>
              <w:t>A、</w:t>
            </w:r>
            <w:r>
              <w:rPr>
                <w:rFonts w:ascii="方正仿宋_GBK" w:eastAsia="方正仿宋_GBK" w:cs="宋体"/>
                <w:bCs/>
              </w:rPr>
              <w:t>环氧树脂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产业领域</w:t>
            </w:r>
          </w:p>
        </w:tc>
        <w:tc>
          <w:tcPr>
            <w:tcW w:w="7566" w:type="dxa"/>
            <w:gridSpan w:val="5"/>
            <w:vAlign w:val="center"/>
          </w:tcPr>
          <w:p>
            <w:pPr>
              <w:spacing w:line="360" w:lineRule="exact"/>
              <w:jc w:val="left"/>
              <w:rPr>
                <w:rFonts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新材料</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项目名称</w:t>
            </w:r>
          </w:p>
        </w:tc>
        <w:tc>
          <w:tcPr>
            <w:tcW w:w="7566" w:type="dxa"/>
            <w:gridSpan w:val="5"/>
            <w:vAlign w:val="center"/>
          </w:tcPr>
          <w:p>
            <w:pPr>
              <w:spacing w:line="360" w:lineRule="exact"/>
              <w:rPr>
                <w:rFonts w:ascii="方正仿宋_GBK" w:eastAsia="方正仿宋_GBK" w:cs="宋体"/>
                <w:bCs/>
              </w:rPr>
            </w:pPr>
            <w:r>
              <w:rPr>
                <w:rFonts w:hint="eastAsia" w:ascii="Microsoft YaHei UI" w:hAnsi="Microsoft YaHei UI" w:eastAsia="Microsoft YaHei UI" w:cs="Microsoft YaHei UI"/>
                <w:kern w:val="2"/>
                <w:sz w:val="24"/>
                <w:szCs w:val="24"/>
                <w:lang w:val="en-US" w:eastAsia="zh-CN" w:bidi="zh-CN"/>
              </w:rPr>
              <w:t>环氧废水处理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565" w:type="dxa"/>
            <w:vAlign w:val="center"/>
          </w:tcPr>
          <w:p>
            <w:pPr>
              <w:spacing w:line="360" w:lineRule="exact"/>
              <w:rPr>
                <w:rFonts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566" w:type="dxa"/>
            <w:gridSpan w:val="5"/>
            <w:vAlign w:val="center"/>
          </w:tcPr>
          <w:p>
            <w:pPr>
              <w:spacing w:line="360" w:lineRule="exact"/>
              <w:rPr>
                <w:rFonts w:ascii="方正仿宋_GBK" w:eastAsia="方正仿宋_GBK" w:cs="宋体"/>
                <w:bCs/>
              </w:rPr>
            </w:pPr>
            <w:r>
              <w:rPr>
                <w:rFonts w:hint="eastAsia" w:asciiTheme="minorEastAsia" w:hAnsiTheme="minorEastAsia" w:eastAsiaTheme="minorEastAsia" w:cstheme="minorEastAsia"/>
                <w:bCs/>
              </w:rPr>
              <w:t>环氧废水中的含有的老化树脂偏多问题，造成环氧废水预处理存在比较大的困难；废水中老化树脂偏多主要与环氧树脂的现行生产工艺有关，现工艺是用卞基做催化剂，由于卞基是作为相转化催化剂在催化，卞基具有乳化功能，造成树脂与水相分相不清，影响甲苯树脂、废水的后续处理，能否选用更加高效的聚醚类催化剂，减少树脂合成过程的副反应，减少环氧精制过程的乳化现象发生，通过催化剂更换减少老化树脂的产生，减化精制与废水处理的难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意向解决方式</w:t>
            </w:r>
          </w:p>
        </w:tc>
        <w:tc>
          <w:tcPr>
            <w:tcW w:w="7566"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 xml:space="preserve">√委托开发  </w:t>
            </w:r>
            <w:r>
              <w:rPr>
                <w:rFonts w:hint="eastAsia" w:ascii="YaHei Consolas Hybrid" w:hAnsi="YaHei Consolas Hybrid" w:eastAsia="YaHei Consolas Hybrid" w:cs="宋体"/>
                <w:bCs/>
              </w:rPr>
              <w:t>√</w:t>
            </w:r>
            <w:r>
              <w:rPr>
                <w:rFonts w:hint="eastAsia" w:ascii="方正仿宋_GBK" w:eastAsia="方正仿宋_GBK" w:cs="宋体"/>
                <w:bCs/>
              </w:rPr>
              <w:t>联合攻关  √成果引进  □技术指导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400" w:lineRule="exact"/>
              <w:jc w:val="center"/>
              <w:rPr>
                <w:rFonts w:ascii="方正仿宋_GBK" w:eastAsia="方正仿宋_GBK" w:cs="宋体"/>
                <w:bCs/>
              </w:rPr>
            </w:pPr>
            <w:r>
              <w:rPr>
                <w:rFonts w:hint="eastAsia" w:ascii="方正仿宋_GBK" w:hAnsi="宋体" w:eastAsia="方正仿宋_GBK" w:cs="宋体"/>
                <w:szCs w:val="21"/>
              </w:rPr>
              <w:t>引进成果阶段</w:t>
            </w:r>
          </w:p>
        </w:tc>
        <w:tc>
          <w:tcPr>
            <w:tcW w:w="7566" w:type="dxa"/>
            <w:gridSpan w:val="5"/>
            <w:vAlign w:val="center"/>
          </w:tcPr>
          <w:p>
            <w:pPr>
              <w:spacing w:line="400" w:lineRule="exact"/>
              <w:ind w:hanging="6"/>
              <w:rPr>
                <w:rFonts w:ascii="方正仿宋_GBK" w:hAnsi="宋体" w:eastAsia="方正仿宋_GBK" w:cs="宋体"/>
                <w:bCs/>
                <w:szCs w:val="21"/>
              </w:rPr>
            </w:pP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计划投入资金</w:t>
            </w:r>
          </w:p>
        </w:tc>
        <w:tc>
          <w:tcPr>
            <w:tcW w:w="3101" w:type="dxa"/>
            <w:vAlign w:val="center"/>
          </w:tcPr>
          <w:p>
            <w:pPr>
              <w:spacing w:line="360" w:lineRule="exact"/>
              <w:jc w:val="right"/>
              <w:rPr>
                <w:rFonts w:ascii="方正仿宋_GBK" w:eastAsia="方正仿宋_GBK" w:cs="宋体"/>
                <w:bCs/>
              </w:rPr>
            </w:pPr>
            <w:r>
              <w:rPr>
                <w:rFonts w:hint="eastAsia" w:ascii="方正仿宋_GBK" w:eastAsia="方正仿宋_GBK"/>
              </w:rPr>
              <w:t>120万元</w:t>
            </w:r>
          </w:p>
        </w:tc>
        <w:tc>
          <w:tcPr>
            <w:tcW w:w="1559"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解决难题期限</w:t>
            </w:r>
          </w:p>
        </w:tc>
        <w:tc>
          <w:tcPr>
            <w:tcW w:w="2906" w:type="dxa"/>
            <w:gridSpan w:val="3"/>
            <w:vAlign w:val="center"/>
          </w:tcPr>
          <w:p>
            <w:pPr>
              <w:spacing w:line="360" w:lineRule="exact"/>
              <w:jc w:val="right"/>
              <w:rPr>
                <w:rFonts w:ascii="方正仿宋_GBK" w:eastAsia="方正仿宋_GBK" w:cs="宋体"/>
                <w:bCs/>
              </w:rPr>
            </w:pPr>
            <w:r>
              <w:rPr>
                <w:rFonts w:hint="eastAsia" w:ascii="方正仿宋_GBK" w:eastAsia="方正仿宋_GBK"/>
              </w:rPr>
              <w:t>12个月</w:t>
            </w:r>
          </w:p>
        </w:tc>
      </w:tr>
    </w:tbl>
    <w:p>
      <w:pPr>
        <w:spacing w:line="240" w:lineRule="exact"/>
        <w:rPr>
          <w:rFonts w:ascii="方正仿宋_GBK" w:hAnsi="宋体" w:eastAsia="方正仿宋_GBK"/>
          <w:szCs w:val="32"/>
        </w:rPr>
      </w:pPr>
    </w:p>
    <w:p/>
    <w:p/>
    <w:p/>
    <w:p/>
    <w:p/>
    <w:p>
      <w:pPr>
        <w:spacing w:line="440" w:lineRule="exact"/>
        <w:jc w:val="center"/>
        <w:rPr>
          <w:rFonts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ascii="方正小标宋_GBK" w:eastAsia="方正小标宋_GBK" w:cs="宋体"/>
          <w:bCs/>
          <w:sz w:val="18"/>
          <w:szCs w:val="18"/>
        </w:rPr>
      </w:pPr>
      <w:r>
        <w:rPr>
          <w:rFonts w:hint="eastAsia" w:ascii="方正小标宋_GBK" w:eastAsia="方正小标宋_GBK" w:cs="宋体"/>
          <w:bCs/>
          <w:sz w:val="18"/>
          <w:szCs w:val="18"/>
        </w:rPr>
        <w:t>（√可网上公开   □不可网上公开）</w:t>
      </w:r>
    </w:p>
    <w:p>
      <w:pPr>
        <w:wordWrap w:val="0"/>
        <w:ind w:right="420" w:firstLine="5670" w:firstLineChars="2700"/>
        <w:rPr>
          <w:rFonts w:hint="eastAsia" w:ascii="方正黑体_GBK" w:hAnsi="宋体" w:eastAsia="方正黑体_GBK"/>
          <w:lang w:eastAsia="zh-CN"/>
        </w:rPr>
      </w:pPr>
      <w:r>
        <w:rPr>
          <w:rFonts w:hint="eastAsia" w:ascii="方正黑体_GBK" w:hAnsi="宋体" w:eastAsia="方正黑体_GBK" w:cs="宋体"/>
          <w:bCs/>
        </w:rPr>
        <w:t>填报时间：2020年</w:t>
      </w:r>
      <w:r>
        <w:rPr>
          <w:rFonts w:hint="eastAsia" w:ascii="方正黑体_GBK" w:hAnsi="宋体" w:eastAsia="方正黑体_GBK" w:cs="宋体"/>
          <w:bCs/>
          <w:lang w:eastAsia="zh-CN"/>
        </w:rPr>
        <w:t>9月</w:t>
      </w:r>
    </w:p>
    <w:tbl>
      <w:tblPr>
        <w:tblStyle w:val="7"/>
        <w:tblW w:w="9131"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3101"/>
        <w:gridCol w:w="1559"/>
        <w:gridCol w:w="454"/>
        <w:gridCol w:w="708"/>
        <w:gridCol w:w="174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outlineLvl w:val="0"/>
              <w:rPr>
                <w:rFonts w:ascii="方正仿宋_GBK" w:eastAsia="方正仿宋_GBK" w:cs="宋体"/>
                <w:bCs/>
              </w:rPr>
            </w:pPr>
            <w:r>
              <w:rPr>
                <w:rFonts w:hint="eastAsia" w:ascii="Microsoft YaHei UI" w:hAnsi="Microsoft YaHei UI" w:eastAsia="Microsoft YaHei UI" w:cs="Microsoft YaHei UI"/>
                <w:kern w:val="2"/>
                <w:sz w:val="24"/>
                <w:szCs w:val="24"/>
                <w:lang w:val="en-US" w:eastAsia="zh-CN" w:bidi="zh-CN"/>
              </w:rPr>
              <w:t>南通星辰合成材料有限公司</w:t>
            </w:r>
          </w:p>
        </w:tc>
        <w:tc>
          <w:tcPr>
            <w:tcW w:w="708" w:type="dxa"/>
            <w:tcBorders>
              <w:top w:val="single" w:color="auto" w:sz="18" w:space="0"/>
            </w:tcBorders>
            <w:vAlign w:val="center"/>
          </w:tcPr>
          <w:p>
            <w:pPr>
              <w:spacing w:line="360" w:lineRule="exact"/>
              <w:rPr>
                <w:rFonts w:ascii="方正仿宋_GBK" w:eastAsia="方正仿宋_GBK" w:cs="宋体"/>
                <w:bCs/>
              </w:rPr>
            </w:pPr>
            <w:r>
              <w:rPr>
                <w:rFonts w:hint="eastAsia" w:ascii="方正仿宋_GBK" w:eastAsia="方正仿宋_GBK" w:cs="宋体"/>
                <w:bCs/>
              </w:rPr>
              <w:t>属地</w:t>
            </w:r>
          </w:p>
        </w:tc>
        <w:tc>
          <w:tcPr>
            <w:tcW w:w="1744" w:type="dxa"/>
            <w:tcBorders>
              <w:top w:val="single" w:color="auto" w:sz="18" w:space="0"/>
            </w:tcBorders>
            <w:vAlign w:val="center"/>
          </w:tcPr>
          <w:p>
            <w:pPr>
              <w:spacing w:line="360" w:lineRule="exact"/>
              <w:rPr>
                <w:rFonts w:ascii="方正仿宋_GBK" w:eastAsia="方正仿宋_GBK" w:cs="宋体"/>
                <w:bCs/>
              </w:rPr>
            </w:pPr>
            <w:r>
              <w:rPr>
                <w:rFonts w:hint="eastAsia" w:ascii="方正仿宋_GBK" w:eastAsia="方正仿宋_GBK" w:cs="宋体"/>
                <w:bCs/>
              </w:rPr>
              <w:t>南通</w:t>
            </w:r>
            <w:r>
              <w:rPr>
                <w:rFonts w:ascii="方正仿宋_GBK" w:eastAsia="方正仿宋_GBK" w:cs="宋体"/>
                <w:bCs/>
              </w:rPr>
              <w:t>开发区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企业简介</w:t>
            </w:r>
          </w:p>
          <w:p>
            <w:pPr>
              <w:spacing w:line="360" w:lineRule="exact"/>
              <w:jc w:val="center"/>
              <w:rPr>
                <w:rFonts w:ascii="方正仿宋_GBK" w:eastAsia="方正仿宋_GBK" w:cs="宋体"/>
                <w:bCs/>
              </w:rPr>
            </w:pPr>
            <w:r>
              <w:rPr>
                <w:rFonts w:hint="eastAsia" w:ascii="方正仿宋_GBK" w:eastAsia="方正仿宋_GBK" w:cs="宋体"/>
                <w:bCs/>
              </w:rPr>
              <w:t>（300字以内）</w:t>
            </w:r>
          </w:p>
        </w:tc>
        <w:tc>
          <w:tcPr>
            <w:tcW w:w="7566" w:type="dxa"/>
            <w:gridSpan w:val="5"/>
            <w:vAlign w:val="center"/>
          </w:tcPr>
          <w:p>
            <w:pPr>
              <w:spacing w:line="360" w:lineRule="exact"/>
              <w:rPr>
                <w:rFonts w:hint="eastAsia" w:asciiTheme="minorEastAsia" w:hAnsiTheme="minorEastAsia" w:eastAsiaTheme="minorEastAsia" w:cstheme="minorEastAsia"/>
                <w:bCs/>
                <w:sz w:val="22"/>
                <w:szCs w:val="28"/>
              </w:rPr>
            </w:pPr>
            <w:r>
              <w:rPr>
                <w:rFonts w:hint="eastAsia" w:asciiTheme="minorEastAsia" w:hAnsiTheme="minorEastAsia" w:eastAsiaTheme="minorEastAsia" w:cstheme="minorEastAsia"/>
                <w:bCs/>
                <w:sz w:val="22"/>
                <w:szCs w:val="28"/>
              </w:rPr>
              <w:t>南通星辰合成材料有限公司隶属国资委管理的大型央企——中国蓝星集团，公司注册时间为2000年8月，注册资金8亿元，主营化工新材料。公司为国家认定的高新技术企业。</w:t>
            </w:r>
          </w:p>
          <w:p>
            <w:pPr>
              <w:spacing w:line="360" w:lineRule="exact"/>
              <w:rPr>
                <w:rFonts w:hint="eastAsia" w:asciiTheme="minorEastAsia" w:hAnsiTheme="minorEastAsia" w:eastAsiaTheme="minorEastAsia" w:cstheme="minorEastAsia"/>
                <w:bCs/>
                <w:sz w:val="22"/>
                <w:szCs w:val="28"/>
              </w:rPr>
            </w:pPr>
            <w:r>
              <w:rPr>
                <w:rFonts w:hint="eastAsia" w:asciiTheme="minorEastAsia" w:hAnsiTheme="minorEastAsia" w:eastAsiaTheme="minorEastAsia" w:cstheme="minorEastAsia"/>
                <w:bCs/>
                <w:sz w:val="22"/>
                <w:szCs w:val="28"/>
              </w:rPr>
              <w:t>公司主营PBT树脂、改性工程塑料、双酚A、高纯电子级环氧树脂、特种环氧树脂、聚苯醚、彩色显影剂等七大类产品，规模均列国内前茅。</w:t>
            </w:r>
          </w:p>
          <w:p>
            <w:pPr>
              <w:spacing w:line="360" w:lineRule="exact"/>
              <w:rPr>
                <w:rFonts w:hint="eastAsia" w:asciiTheme="minorEastAsia" w:hAnsiTheme="minorEastAsia" w:eastAsiaTheme="minorEastAsia" w:cstheme="minorEastAsia"/>
                <w:bCs/>
                <w:sz w:val="22"/>
                <w:szCs w:val="28"/>
              </w:rPr>
            </w:pPr>
            <w:r>
              <w:rPr>
                <w:rFonts w:hint="eastAsia" w:asciiTheme="minorEastAsia" w:hAnsiTheme="minorEastAsia" w:eastAsiaTheme="minorEastAsia" w:cstheme="minorEastAsia"/>
                <w:bCs/>
                <w:sz w:val="22"/>
                <w:szCs w:val="28"/>
              </w:rPr>
              <w:t>南通星辰合成材料有限公司目前拥有1550吨/年彩色显影剂、3万吨/年改性工程塑料、6万吨/年PBT基础树脂、10万吨/年基础环氧树脂、3.5万吨/年多品种环氧树脂、2万吨/年聚苯醚树脂、15万吨/年双酚A及配套公用工程等装置各一套。</w:t>
            </w:r>
          </w:p>
          <w:p>
            <w:pPr>
              <w:spacing w:line="360" w:lineRule="exact"/>
              <w:rPr>
                <w:rFonts w:ascii="方正仿宋_GBK" w:eastAsia="方正仿宋_GBK" w:cs="宋体"/>
                <w:bCs/>
              </w:rPr>
            </w:pPr>
            <w:r>
              <w:rPr>
                <w:rFonts w:hint="eastAsia" w:asciiTheme="minorEastAsia" w:hAnsiTheme="minorEastAsia" w:eastAsiaTheme="minorEastAsia" w:cstheme="minorEastAsia"/>
                <w:bCs/>
                <w:sz w:val="22"/>
                <w:szCs w:val="28"/>
              </w:rPr>
              <w:t>2019年，公司产值为40.54亿元，销售为41.55亿元，资产33.76亿元，净利润2.66亿元。公司现有职工1114人，大专以上各类技术人员690人。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rPr>
              <w:t>主要产品</w:t>
            </w:r>
          </w:p>
        </w:tc>
        <w:tc>
          <w:tcPr>
            <w:tcW w:w="7566"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PBT、PPE、</w:t>
            </w:r>
            <w:r>
              <w:rPr>
                <w:rFonts w:ascii="方正仿宋_GBK" w:eastAsia="方正仿宋_GBK" w:cs="宋体"/>
                <w:bCs/>
              </w:rPr>
              <w:t>双酚</w:t>
            </w:r>
            <w:r>
              <w:rPr>
                <w:rFonts w:hint="eastAsia" w:ascii="方正仿宋_GBK" w:eastAsia="方正仿宋_GBK" w:cs="宋体"/>
                <w:bCs/>
              </w:rPr>
              <w:t>A、</w:t>
            </w:r>
            <w:r>
              <w:rPr>
                <w:rFonts w:ascii="方正仿宋_GBK" w:eastAsia="方正仿宋_GBK" w:cs="宋体"/>
                <w:bCs/>
              </w:rPr>
              <w:t>环氧树脂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产业领域</w:t>
            </w:r>
          </w:p>
        </w:tc>
        <w:tc>
          <w:tcPr>
            <w:tcW w:w="7566" w:type="dxa"/>
            <w:gridSpan w:val="5"/>
            <w:vAlign w:val="center"/>
          </w:tcPr>
          <w:p>
            <w:pPr>
              <w:spacing w:line="360" w:lineRule="exact"/>
              <w:jc w:val="left"/>
              <w:rPr>
                <w:rFonts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新材料</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项目名称</w:t>
            </w:r>
          </w:p>
        </w:tc>
        <w:tc>
          <w:tcPr>
            <w:tcW w:w="7566" w:type="dxa"/>
            <w:gridSpan w:val="5"/>
            <w:vAlign w:val="center"/>
          </w:tcPr>
          <w:p>
            <w:pPr>
              <w:spacing w:line="360" w:lineRule="exact"/>
              <w:rPr>
                <w:rFonts w:ascii="方正仿宋_GBK" w:eastAsia="方正仿宋_GBK" w:cs="宋体"/>
                <w:bCs/>
              </w:rPr>
            </w:pPr>
            <w:r>
              <w:rPr>
                <w:rFonts w:hint="eastAsia" w:ascii="Microsoft YaHei UI" w:hAnsi="Microsoft YaHei UI" w:eastAsia="Microsoft YaHei UI" w:cs="Microsoft YaHei UI"/>
                <w:kern w:val="2"/>
                <w:sz w:val="24"/>
                <w:szCs w:val="24"/>
                <w:lang w:val="en-US" w:eastAsia="zh-CN" w:bidi="zh-CN"/>
              </w:rPr>
              <w:t>环氧树脂生产过程中的高废物处置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565" w:type="dxa"/>
            <w:vAlign w:val="center"/>
          </w:tcPr>
          <w:p>
            <w:pPr>
              <w:spacing w:line="360" w:lineRule="exact"/>
              <w:rPr>
                <w:rFonts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566" w:type="dxa"/>
            <w:gridSpan w:val="5"/>
            <w:vAlign w:val="center"/>
          </w:tcPr>
          <w:p>
            <w:pPr>
              <w:spacing w:line="360" w:lineRule="exact"/>
              <w:rPr>
                <w:rFonts w:ascii="方正仿宋_GBK" w:eastAsia="方正仿宋_GBK" w:cs="宋体"/>
                <w:bCs/>
              </w:rPr>
            </w:pPr>
            <w:r>
              <w:rPr>
                <w:rFonts w:hint="eastAsia" w:asciiTheme="minorEastAsia" w:hAnsiTheme="minorEastAsia" w:eastAsiaTheme="minorEastAsia" w:cstheme="minorEastAsia"/>
                <w:bCs/>
                <w:sz w:val="22"/>
                <w:szCs w:val="28"/>
              </w:rPr>
              <w:t>环氧废水浓缩物的主要成份为65%的甘油，甘油在国民生产中是一种重要的化工原料，现环氧废水浓缩物作为危废进行焚烧处置，给企业生产带来比较高的危废处理成本，我公司现正在开发一套环氧废水浓缩精馏装置对环氧高沸物进行再分离，生产工业甘油，在生产工业甘油的同时，每年会产生600吨左右的精馏残渣，精馏残渣主要成份为多元醇、聚醚类化合物，该混合物可作为水泥行业的磨剂，由于环评等原因该混合物只能作为危废进行焚烧处理，希望蒸馏残渣进行生化处理工艺研究，技术上解决此残渣。</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意向解决方式</w:t>
            </w:r>
          </w:p>
        </w:tc>
        <w:tc>
          <w:tcPr>
            <w:tcW w:w="7566"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 xml:space="preserve">√委托开发  </w:t>
            </w:r>
            <w:r>
              <w:rPr>
                <w:rFonts w:hint="eastAsia" w:ascii="YaHei Consolas Hybrid" w:hAnsi="YaHei Consolas Hybrid" w:eastAsia="YaHei Consolas Hybrid" w:cs="宋体"/>
                <w:bCs/>
              </w:rPr>
              <w:t>√</w:t>
            </w:r>
            <w:r>
              <w:rPr>
                <w:rFonts w:hint="eastAsia" w:ascii="方正仿宋_GBK" w:eastAsia="方正仿宋_GBK" w:cs="宋体"/>
                <w:bCs/>
              </w:rPr>
              <w:t>联合攻关  □成果引进  □技术指导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400" w:lineRule="exact"/>
              <w:jc w:val="center"/>
              <w:rPr>
                <w:rFonts w:ascii="方正仿宋_GBK" w:eastAsia="方正仿宋_GBK" w:cs="宋体"/>
                <w:bCs/>
              </w:rPr>
            </w:pPr>
            <w:r>
              <w:rPr>
                <w:rFonts w:hint="eastAsia" w:ascii="方正仿宋_GBK" w:hAnsi="宋体" w:eastAsia="方正仿宋_GBK" w:cs="宋体"/>
                <w:szCs w:val="21"/>
              </w:rPr>
              <w:t>引进成果阶段</w:t>
            </w:r>
          </w:p>
        </w:tc>
        <w:tc>
          <w:tcPr>
            <w:tcW w:w="7566" w:type="dxa"/>
            <w:gridSpan w:val="5"/>
            <w:vAlign w:val="center"/>
          </w:tcPr>
          <w:p>
            <w:pPr>
              <w:spacing w:line="400" w:lineRule="exact"/>
              <w:ind w:hanging="6"/>
              <w:rPr>
                <w:rFonts w:ascii="方正仿宋_GBK" w:hAnsi="宋体" w:eastAsia="方正仿宋_GBK" w:cs="宋体"/>
                <w:bCs/>
                <w:szCs w:val="21"/>
              </w:rPr>
            </w:pP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计划投入资金</w:t>
            </w:r>
          </w:p>
        </w:tc>
        <w:tc>
          <w:tcPr>
            <w:tcW w:w="3101" w:type="dxa"/>
            <w:vAlign w:val="center"/>
          </w:tcPr>
          <w:p>
            <w:pPr>
              <w:spacing w:line="360" w:lineRule="exact"/>
              <w:jc w:val="right"/>
              <w:rPr>
                <w:rFonts w:ascii="方正仿宋_GBK" w:eastAsia="方正仿宋_GBK" w:cs="宋体"/>
                <w:bCs/>
              </w:rPr>
            </w:pPr>
            <w:r>
              <w:rPr>
                <w:rFonts w:ascii="方正仿宋_GBK" w:eastAsia="方正仿宋_GBK"/>
              </w:rPr>
              <w:t>3</w:t>
            </w:r>
            <w:r>
              <w:rPr>
                <w:rFonts w:hint="eastAsia" w:ascii="方正仿宋_GBK" w:eastAsia="方正仿宋_GBK"/>
              </w:rPr>
              <w:t>0万元</w:t>
            </w:r>
          </w:p>
        </w:tc>
        <w:tc>
          <w:tcPr>
            <w:tcW w:w="1559"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解决难题期限</w:t>
            </w:r>
          </w:p>
        </w:tc>
        <w:tc>
          <w:tcPr>
            <w:tcW w:w="2906" w:type="dxa"/>
            <w:gridSpan w:val="3"/>
            <w:vAlign w:val="center"/>
          </w:tcPr>
          <w:p>
            <w:pPr>
              <w:spacing w:line="360" w:lineRule="exact"/>
              <w:jc w:val="right"/>
              <w:rPr>
                <w:rFonts w:ascii="方正仿宋_GBK" w:eastAsia="方正仿宋_GBK" w:cs="宋体"/>
                <w:bCs/>
              </w:rPr>
            </w:pPr>
            <w:r>
              <w:rPr>
                <w:rFonts w:hint="eastAsia" w:ascii="方正仿宋_GBK" w:eastAsia="方正仿宋_GBK"/>
              </w:rPr>
              <w:t>12个月</w:t>
            </w:r>
          </w:p>
        </w:tc>
      </w:tr>
    </w:tbl>
    <w:p>
      <w:pPr>
        <w:spacing w:line="240" w:lineRule="exact"/>
        <w:rPr>
          <w:rFonts w:ascii="方正仿宋_GBK" w:hAnsi="宋体" w:eastAsia="方正仿宋_GBK"/>
          <w:szCs w:val="32"/>
        </w:rPr>
      </w:pPr>
    </w:p>
    <w:p/>
    <w:p/>
    <w:p/>
    <w:p>
      <w:pPr>
        <w:spacing w:line="440" w:lineRule="exact"/>
        <w:jc w:val="center"/>
        <w:rPr>
          <w:rFonts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ascii="方正小标宋_GBK" w:eastAsia="方正小标宋_GBK" w:cs="宋体"/>
          <w:bCs/>
          <w:sz w:val="18"/>
          <w:szCs w:val="18"/>
        </w:rPr>
      </w:pPr>
      <w:r>
        <w:rPr>
          <w:rFonts w:hint="eastAsia" w:ascii="方正小标宋_GBK" w:eastAsia="方正小标宋_GBK" w:cs="宋体"/>
          <w:bCs/>
          <w:sz w:val="18"/>
          <w:szCs w:val="18"/>
        </w:rPr>
        <w:t>（</w:t>
      </w:r>
      <w:r>
        <w:rPr>
          <w:rFonts w:hint="eastAsia" w:ascii="Yu Gothic" w:hAnsi="Yu Gothic" w:eastAsia="Yu Gothic" w:cs="宋体"/>
          <w:bCs/>
          <w:sz w:val="18"/>
          <w:szCs w:val="18"/>
        </w:rPr>
        <w:t>■</w:t>
      </w:r>
      <w:r>
        <w:rPr>
          <w:rFonts w:hint="eastAsia" w:ascii="方正小标宋_GBK" w:eastAsia="方正小标宋_GBK" w:cs="宋体"/>
          <w:bCs/>
          <w:sz w:val="18"/>
          <w:szCs w:val="18"/>
        </w:rPr>
        <w:t>可网上公开   □不可网上公开）</w:t>
      </w:r>
    </w:p>
    <w:p>
      <w:pPr>
        <w:wordWrap w:val="0"/>
        <w:ind w:right="420" w:firstLine="5670" w:firstLineChars="2700"/>
        <w:rPr>
          <w:rFonts w:hint="eastAsia" w:ascii="方正黑体_GBK" w:hAnsi="宋体" w:eastAsia="方正黑体_GBK"/>
          <w:lang w:eastAsia="zh-CN"/>
        </w:rPr>
      </w:pPr>
      <w:r>
        <w:rPr>
          <w:rFonts w:hint="eastAsia" w:ascii="方正黑体_GBK" w:hAnsi="宋体" w:eastAsia="方正黑体_GBK" w:cs="宋体"/>
          <w:bCs/>
        </w:rPr>
        <w:t>填报时间：2020年</w:t>
      </w:r>
      <w:r>
        <w:rPr>
          <w:rFonts w:hint="eastAsia" w:ascii="方正黑体_GBK" w:hAnsi="宋体" w:eastAsia="方正黑体_GBK" w:cs="宋体"/>
          <w:bCs/>
          <w:lang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3119"/>
        <w:gridCol w:w="1518"/>
        <w:gridCol w:w="477"/>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outlineLvl w:val="0"/>
              <w:rPr>
                <w:rFonts w:ascii="方正仿宋_GBK" w:eastAsia="方正仿宋_GBK" w:cs="宋体"/>
                <w:bCs/>
              </w:rPr>
            </w:pPr>
            <w:r>
              <w:rPr>
                <w:rFonts w:hint="eastAsia" w:ascii="Microsoft YaHei UI" w:hAnsi="Microsoft YaHei UI" w:eastAsia="Microsoft YaHei UI" w:cs="Microsoft YaHei UI"/>
                <w:kern w:val="2"/>
                <w:sz w:val="24"/>
                <w:szCs w:val="24"/>
                <w:lang w:val="en-US" w:eastAsia="zh-CN" w:bidi="zh-CN"/>
              </w:rPr>
              <w:t>森冈精机（南通）有限公司</w:t>
            </w:r>
          </w:p>
        </w:tc>
        <w:tc>
          <w:tcPr>
            <w:tcW w:w="708" w:type="dxa"/>
            <w:tcBorders>
              <w:top w:val="single" w:color="auto" w:sz="18" w:space="0"/>
            </w:tcBorders>
            <w:vAlign w:val="center"/>
          </w:tcPr>
          <w:p>
            <w:pPr>
              <w:spacing w:line="360" w:lineRule="exact"/>
              <w:rPr>
                <w:rFonts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vAlign w:val="center"/>
          </w:tcPr>
          <w:p>
            <w:pPr>
              <w:spacing w:line="360" w:lineRule="exact"/>
              <w:rPr>
                <w:rFonts w:hint="default" w:ascii="方正仿宋_GBK" w:eastAsia="方正仿宋_GBK" w:cs="宋体"/>
                <w:bCs/>
                <w:lang w:val="en-US" w:eastAsia="zh-CN"/>
              </w:rPr>
            </w:pPr>
            <w:r>
              <w:rPr>
                <w:rFonts w:hint="eastAsia" w:ascii="方正仿宋_GBK" w:eastAsia="方正仿宋_GBK" w:cs="宋体"/>
                <w:bCs/>
                <w:lang w:val="en-US" w:eastAsia="zh-CN"/>
              </w:rPr>
              <w:t>南通开发区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企业简介</w:t>
            </w:r>
          </w:p>
          <w:p>
            <w:pPr>
              <w:spacing w:line="360" w:lineRule="exact"/>
              <w:jc w:val="center"/>
              <w:rPr>
                <w:rFonts w:ascii="方正仿宋_GBK" w:eastAsia="方正仿宋_GBK" w:cs="宋体"/>
                <w:bCs/>
              </w:rPr>
            </w:pPr>
            <w:r>
              <w:rPr>
                <w:rFonts w:hint="eastAsia" w:ascii="方正仿宋_GBK" w:eastAsia="方正仿宋_GBK" w:cs="宋体"/>
                <w:bCs/>
              </w:rPr>
              <w:t>（300字以内）</w:t>
            </w:r>
          </w:p>
        </w:tc>
        <w:tc>
          <w:tcPr>
            <w:tcW w:w="742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eastAsia="方正仿宋_GBK" w:cs="宋体"/>
                <w:bCs/>
              </w:rPr>
            </w:pPr>
            <w:r>
              <w:rPr>
                <w:rFonts w:hint="eastAsia" w:asciiTheme="minorEastAsia" w:hAnsiTheme="minorEastAsia" w:eastAsiaTheme="minorEastAsia" w:cstheme="minorEastAsia"/>
                <w:bCs/>
                <w:sz w:val="24"/>
                <w:szCs w:val="32"/>
              </w:rPr>
              <w:t>公司于2016年10月28日成立于江苏省南通市经济技术开发区，由日本森冈产业株式会社全资设立，注册资金1360万美元，投资总额2500万美元。主要生产汽车用精密紧固件。我们所制造的产品已经应用于汽车整车的各个总成，如本体总成上的连接用PIN，座椅总成上自动滑轨锁付用螺栓，刹车真空助 力总成上的输入杆，转向总成上的转向球头销，发动机启停系统及油箱系统上的堵头，减震系统上的传动杆等等。当前公司的产品最终用于的汽车品牌有丰田、本田、大众等。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rPr>
              <w:t>主要产品</w:t>
            </w:r>
          </w:p>
        </w:tc>
        <w:tc>
          <w:tcPr>
            <w:tcW w:w="7425"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汽车用紧固件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产业领域</w:t>
            </w:r>
          </w:p>
        </w:tc>
        <w:tc>
          <w:tcPr>
            <w:tcW w:w="7425" w:type="dxa"/>
            <w:gridSpan w:val="5"/>
            <w:vAlign w:val="center"/>
          </w:tcPr>
          <w:p>
            <w:pPr>
              <w:spacing w:line="360" w:lineRule="exact"/>
              <w:jc w:val="left"/>
              <w:rPr>
                <w:rFonts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sym w:font="Wingdings 2" w:char="0052"/>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新材料</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项目名称</w:t>
            </w:r>
          </w:p>
        </w:tc>
        <w:tc>
          <w:tcPr>
            <w:tcW w:w="7425" w:type="dxa"/>
            <w:gridSpan w:val="5"/>
            <w:vAlign w:val="center"/>
          </w:tcPr>
          <w:p>
            <w:pPr>
              <w:spacing w:line="360" w:lineRule="exact"/>
              <w:outlineLvl w:val="0"/>
              <w:rPr>
                <w:rFonts w:ascii="方正仿宋_GBK" w:eastAsia="方正仿宋_GBK" w:cs="宋体"/>
                <w:sz w:val="28"/>
              </w:rPr>
            </w:pPr>
            <w:r>
              <w:rPr>
                <w:rFonts w:hint="eastAsia" w:ascii="Microsoft YaHei UI" w:hAnsi="Microsoft YaHei UI" w:eastAsia="Microsoft YaHei UI" w:cs="Microsoft YaHei UI"/>
                <w:kern w:val="2"/>
                <w:sz w:val="24"/>
                <w:szCs w:val="24"/>
                <w:lang w:val="en-US" w:eastAsia="zh-CN" w:bidi="zh-CN"/>
              </w:rPr>
              <w:t>产品外观不良自动化选别</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565" w:type="dxa"/>
            <w:vAlign w:val="center"/>
          </w:tcPr>
          <w:p>
            <w:pPr>
              <w:spacing w:line="360" w:lineRule="exact"/>
              <w:rPr>
                <w:rFonts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外观全检是对产品的外观以及尺寸进行选别，产品主要有直接冷镦的成品、电镀后的成品、热处理后的成品、期间通过多道工序加工后的成品等，其中的外观不良包括：表面碰伤、表面开裂、螺纹撞伤、铁屑缠绕、电镀层不良、电镀气泡、法兰面车刀痕（台阶状）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项目需求：</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通过自动化操作代替人工进行产品外观选别；</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能够兼容多种外观各异的产品；</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能够实现上述多种的外观不良的检查；</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最好能够实现产品关于尺寸方面的测量；</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便捷的操作界面，人员能够尽快上手；</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产品更换时，不需要再通过限度样本数据的输入、对比等，再进行设备的调试；</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产品的检查节拍要快，同时也要保证产品的漏检及误检；</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ascii="方正仿宋_GBK" w:eastAsia="方正仿宋_GBK" w:cs="宋体"/>
                <w:sz w:val="28"/>
              </w:rPr>
            </w:pPr>
            <w:r>
              <w:rPr>
                <w:rFonts w:hint="eastAsia" w:asciiTheme="minorEastAsia" w:hAnsiTheme="minorEastAsia" w:eastAsiaTheme="minorEastAsia" w:cstheme="minorEastAsia"/>
                <w:sz w:val="24"/>
                <w:szCs w:val="21"/>
              </w:rPr>
              <w:t>非电镀品表面可能会附有油污，需注意电镀品与非电镀品</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 xml:space="preserve">□委托开发  </w:t>
            </w:r>
            <w:r>
              <w:rPr>
                <w:rFonts w:hint="eastAsia" w:ascii="Yu Gothic" w:hAnsi="Yu Gothic" w:eastAsia="Yu Gothic" w:cs="宋体"/>
                <w:bCs/>
              </w:rPr>
              <w:t>■</w:t>
            </w:r>
            <w:r>
              <w:rPr>
                <w:rFonts w:hint="eastAsia" w:ascii="方正仿宋_GBK" w:eastAsia="方正仿宋_GBK" w:cs="宋体"/>
                <w:bCs/>
              </w:rPr>
              <w:t>联合攻关  □成果引进  □技术指导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565" w:type="dxa"/>
            <w:vAlign w:val="center"/>
          </w:tcPr>
          <w:p>
            <w:pPr>
              <w:spacing w:line="400" w:lineRule="exact"/>
              <w:jc w:val="center"/>
              <w:rPr>
                <w:rFonts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ascii="方正仿宋_GBK" w:hAnsi="宋体" w:eastAsia="方正仿宋_GBK" w:cs="宋体"/>
                <w:bCs/>
                <w:szCs w:val="21"/>
              </w:rPr>
            </w:pPr>
            <w:r>
              <w:rPr>
                <w:rFonts w:hint="eastAsia" w:ascii="Yu Gothic" w:hAnsi="Yu Gothic" w:eastAsia="Yu Gothic" w:cs="宋体"/>
                <w:bCs/>
                <w:szCs w:val="21"/>
              </w:rPr>
              <w:t>■</w:t>
            </w: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计划投入资金</w:t>
            </w:r>
          </w:p>
        </w:tc>
        <w:tc>
          <w:tcPr>
            <w:tcW w:w="3119" w:type="dxa"/>
            <w:vAlign w:val="center"/>
          </w:tcPr>
          <w:p>
            <w:pPr>
              <w:spacing w:line="360" w:lineRule="exact"/>
              <w:jc w:val="right"/>
              <w:rPr>
                <w:rFonts w:ascii="方正仿宋_GBK" w:eastAsia="方正仿宋_GBK" w:cs="宋体"/>
                <w:bCs/>
              </w:rPr>
            </w:pPr>
            <w:r>
              <w:rPr>
                <w:rFonts w:hint="eastAsia" w:ascii="方正仿宋_GBK" w:eastAsia="方正仿宋_GBK"/>
              </w:rPr>
              <w:t>40万元</w:t>
            </w:r>
          </w:p>
        </w:tc>
        <w:tc>
          <w:tcPr>
            <w:tcW w:w="1518"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解决难题期限</w:t>
            </w:r>
          </w:p>
        </w:tc>
        <w:tc>
          <w:tcPr>
            <w:tcW w:w="2788" w:type="dxa"/>
            <w:gridSpan w:val="3"/>
            <w:vAlign w:val="center"/>
          </w:tcPr>
          <w:p>
            <w:pPr>
              <w:spacing w:line="360" w:lineRule="exact"/>
              <w:jc w:val="right"/>
              <w:rPr>
                <w:rFonts w:ascii="方正仿宋_GBK" w:eastAsia="方正仿宋_GBK" w:cs="宋体"/>
                <w:bCs/>
              </w:rPr>
            </w:pPr>
            <w:r>
              <w:rPr>
                <w:rFonts w:hint="eastAsia" w:ascii="方正仿宋_GBK" w:eastAsia="方正仿宋_GBK"/>
              </w:rPr>
              <w:t>6个月</w:t>
            </w:r>
          </w:p>
        </w:tc>
      </w:tr>
    </w:tbl>
    <w:p>
      <w:pPr>
        <w:spacing w:line="240" w:lineRule="exact"/>
        <w:jc w:val="both"/>
        <w:rPr>
          <w:rFonts w:ascii="方正小标宋_GBK" w:eastAsia="方正小标宋_GBK"/>
          <w:sz w:val="44"/>
          <w:szCs w:val="44"/>
        </w:rPr>
      </w:pPr>
    </w:p>
    <w:p>
      <w:pPr>
        <w:spacing w:line="440" w:lineRule="exact"/>
        <w:jc w:val="center"/>
        <w:rPr>
          <w:rFonts w:hint="eastAsia" w:ascii="方正小标宋_GBK" w:eastAsia="方正小标宋_GBK" w:cs="宋体"/>
          <w:bCs/>
          <w:sz w:val="36"/>
          <w:szCs w:val="36"/>
        </w:rPr>
      </w:pPr>
    </w:p>
    <w:p>
      <w:pPr>
        <w:spacing w:line="440" w:lineRule="exact"/>
        <w:jc w:val="center"/>
        <w:rPr>
          <w:rFonts w:hint="eastAsia" w:ascii="方正小标宋_GBK" w:eastAsia="方正小标宋_GBK" w:cs="宋体"/>
          <w:bCs/>
          <w:sz w:val="36"/>
          <w:szCs w:val="36"/>
        </w:rPr>
      </w:pPr>
    </w:p>
    <w:p>
      <w:pPr>
        <w:spacing w:line="440" w:lineRule="exact"/>
        <w:jc w:val="center"/>
        <w:rPr>
          <w:rFonts w:hint="eastAsia" w:ascii="方正小标宋_GBK" w:eastAsia="方正小标宋_GBK" w:cs="宋体"/>
          <w:bCs/>
          <w:sz w:val="36"/>
          <w:szCs w:val="36"/>
        </w:rPr>
      </w:pPr>
    </w:p>
    <w:p>
      <w:pPr>
        <w:spacing w:line="440" w:lineRule="exact"/>
        <w:jc w:val="center"/>
        <w:rPr>
          <w:rFonts w:hint="eastAsia" w:ascii="方正小标宋_GBK" w:eastAsia="方正小标宋_GBK" w:cs="宋体"/>
          <w:bCs/>
          <w:sz w:val="36"/>
          <w:szCs w:val="36"/>
        </w:rPr>
      </w:pPr>
    </w:p>
    <w:p>
      <w:pPr>
        <w:spacing w:line="440" w:lineRule="exact"/>
        <w:jc w:val="center"/>
        <w:rPr>
          <w:rFonts w:hint="eastAsia" w:ascii="方正小标宋_GBK" w:eastAsia="方正小标宋_GBK" w:cs="宋体"/>
          <w:bCs/>
          <w:sz w:val="36"/>
          <w:szCs w:val="36"/>
        </w:rPr>
      </w:pPr>
    </w:p>
    <w:p>
      <w:pPr>
        <w:spacing w:line="440" w:lineRule="exact"/>
        <w:jc w:val="center"/>
        <w:rPr>
          <w:rFonts w:hint="eastAsia" w:ascii="方正小标宋_GBK" w:eastAsia="方正小标宋_GBK" w:cs="宋体"/>
          <w:bCs/>
          <w:sz w:val="36"/>
          <w:szCs w:val="36"/>
        </w:rPr>
      </w:pPr>
    </w:p>
    <w:p>
      <w:pPr>
        <w:spacing w:line="440" w:lineRule="exact"/>
        <w:jc w:val="center"/>
        <w:rPr>
          <w:rFonts w:hint="eastAsia" w:ascii="方正小标宋_GBK" w:eastAsia="方正小标宋_GBK" w:cs="宋体"/>
          <w:bCs/>
          <w:sz w:val="36"/>
          <w:szCs w:val="36"/>
        </w:rPr>
      </w:pPr>
    </w:p>
    <w:p>
      <w:pPr>
        <w:spacing w:line="440" w:lineRule="exact"/>
        <w:jc w:val="center"/>
        <w:rPr>
          <w:rFonts w:hint="eastAsia" w:ascii="方正小标宋_GBK" w:eastAsia="方正小标宋_GBK" w:cs="宋体"/>
          <w:bCs/>
          <w:sz w:val="36"/>
          <w:szCs w:val="36"/>
        </w:rPr>
      </w:pPr>
    </w:p>
    <w:p>
      <w:pPr>
        <w:spacing w:line="440" w:lineRule="exact"/>
        <w:jc w:val="center"/>
        <w:rPr>
          <w:rFonts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ascii="方正小标宋_GBK" w:eastAsia="方正小标宋_GBK" w:cs="宋体"/>
          <w:bCs/>
          <w:sz w:val="18"/>
          <w:szCs w:val="18"/>
        </w:rPr>
      </w:pPr>
      <w:r>
        <w:rPr>
          <w:rFonts w:hint="eastAsia" w:ascii="方正小标宋_GBK" w:eastAsia="方正小标宋_GBK" w:cs="宋体"/>
          <w:bCs/>
          <w:sz w:val="18"/>
          <w:szCs w:val="18"/>
        </w:rPr>
        <w:t>（</w:t>
      </w:r>
      <w:r>
        <w:rPr>
          <w:rFonts w:hint="eastAsia" w:ascii="Yu Gothic" w:hAnsi="Yu Gothic" w:eastAsia="Yu Gothic" w:cs="宋体"/>
          <w:bCs/>
          <w:sz w:val="18"/>
          <w:szCs w:val="18"/>
        </w:rPr>
        <w:t>■</w:t>
      </w:r>
      <w:r>
        <w:rPr>
          <w:rFonts w:hint="eastAsia" w:ascii="方正小标宋_GBK" w:eastAsia="方正小标宋_GBK" w:cs="宋体"/>
          <w:bCs/>
          <w:sz w:val="18"/>
          <w:szCs w:val="18"/>
        </w:rPr>
        <w:t>可网上公开   □不可网上公开）</w:t>
      </w:r>
    </w:p>
    <w:p>
      <w:pPr>
        <w:wordWrap w:val="0"/>
        <w:ind w:right="420" w:firstLine="5670" w:firstLineChars="2700"/>
        <w:rPr>
          <w:rFonts w:hint="eastAsia" w:ascii="方正黑体_GBK" w:hAnsi="宋体" w:eastAsia="方正黑体_GBK"/>
          <w:lang w:eastAsia="zh-CN"/>
        </w:rPr>
      </w:pPr>
      <w:r>
        <w:rPr>
          <w:rFonts w:hint="eastAsia" w:ascii="方正黑体_GBK" w:hAnsi="宋体" w:eastAsia="方正黑体_GBK" w:cs="宋体"/>
          <w:bCs/>
        </w:rPr>
        <w:t>填报时间：2020年</w:t>
      </w:r>
      <w:r>
        <w:rPr>
          <w:rFonts w:hint="eastAsia" w:ascii="方正黑体_GBK" w:hAnsi="宋体" w:eastAsia="方正黑体_GBK" w:cs="宋体"/>
          <w:bCs/>
          <w:lang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3119"/>
        <w:gridCol w:w="1518"/>
        <w:gridCol w:w="477"/>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outlineLvl w:val="0"/>
              <w:rPr>
                <w:rFonts w:ascii="方正仿宋_GBK" w:eastAsia="方正仿宋_GBK" w:cs="宋体"/>
                <w:bCs/>
              </w:rPr>
            </w:pPr>
            <w:r>
              <w:rPr>
                <w:rFonts w:hint="eastAsia" w:ascii="Microsoft YaHei UI" w:hAnsi="Microsoft YaHei UI" w:eastAsia="Microsoft YaHei UI" w:cs="Microsoft YaHei UI"/>
                <w:kern w:val="2"/>
                <w:sz w:val="24"/>
                <w:szCs w:val="24"/>
                <w:lang w:val="en-US" w:eastAsia="zh-CN" w:bidi="zh-CN"/>
              </w:rPr>
              <w:t>森冈精机（南通）有限公司</w:t>
            </w:r>
          </w:p>
        </w:tc>
        <w:tc>
          <w:tcPr>
            <w:tcW w:w="708" w:type="dxa"/>
            <w:tcBorders>
              <w:top w:val="single" w:color="auto" w:sz="18" w:space="0"/>
            </w:tcBorders>
            <w:vAlign w:val="center"/>
          </w:tcPr>
          <w:p>
            <w:pPr>
              <w:spacing w:line="360" w:lineRule="exact"/>
              <w:rPr>
                <w:rFonts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vAlign w:val="center"/>
          </w:tcPr>
          <w:p>
            <w:pPr>
              <w:spacing w:line="360" w:lineRule="exact"/>
              <w:rPr>
                <w:rFonts w:hint="default" w:ascii="方正仿宋_GBK" w:eastAsia="方正仿宋_GBK" w:cs="宋体"/>
                <w:bCs/>
                <w:lang w:val="en-US" w:eastAsia="zh-CN"/>
              </w:rPr>
            </w:pPr>
            <w:r>
              <w:rPr>
                <w:rFonts w:hint="eastAsia" w:ascii="方正仿宋_GBK" w:eastAsia="方正仿宋_GBK" w:cs="宋体"/>
                <w:bCs/>
                <w:lang w:val="en-US" w:eastAsia="zh-CN"/>
              </w:rPr>
              <w:t>南通开发区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企业简介</w:t>
            </w:r>
          </w:p>
          <w:p>
            <w:pPr>
              <w:spacing w:line="360" w:lineRule="exact"/>
              <w:jc w:val="center"/>
              <w:rPr>
                <w:rFonts w:ascii="方正仿宋_GBK" w:eastAsia="方正仿宋_GBK" w:cs="宋体"/>
                <w:bCs/>
              </w:rPr>
            </w:pPr>
            <w:r>
              <w:rPr>
                <w:rFonts w:hint="eastAsia" w:ascii="方正仿宋_GBK" w:eastAsia="方正仿宋_GBK" w:cs="宋体"/>
                <w:bCs/>
              </w:rPr>
              <w:t>（300字以内）</w:t>
            </w:r>
          </w:p>
        </w:tc>
        <w:tc>
          <w:tcPr>
            <w:tcW w:w="7425" w:type="dxa"/>
            <w:gridSpan w:val="5"/>
            <w:vAlign w:val="center"/>
          </w:tcPr>
          <w:p>
            <w:pPr>
              <w:spacing w:line="360" w:lineRule="exact"/>
              <w:rPr>
                <w:rFonts w:ascii="方正仿宋_GBK" w:eastAsia="方正仿宋_GBK" w:cs="宋体"/>
                <w:bCs/>
              </w:rPr>
            </w:pPr>
            <w:r>
              <w:rPr>
                <w:rFonts w:hint="eastAsia" w:asciiTheme="minorEastAsia" w:hAnsiTheme="minorEastAsia" w:eastAsiaTheme="minorEastAsia" w:cstheme="minorEastAsia"/>
                <w:bCs/>
                <w:sz w:val="24"/>
                <w:szCs w:val="32"/>
              </w:rPr>
              <w:t>公司于2016年10月28日成立于江苏省南通市经济技术开发区，由日本森冈产业株式会社全资设立，注册资金1360万美元，投资总额2500万美元。主要生产汽车用精密紧固件。我们所制造的产品已经应用于汽车整车的各个总成，如本体总成上的连接用PIN，座椅总成上自动滑轨锁付用螺栓，刹车真空助 力总成上的输入杆，转向总成上的转向球头销，发动机启停系统及油箱系统上的堵头，减震系统上的传动杆等等。当前公司的产品最终用于的汽车品牌有丰田、本田、大众等。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rPr>
              <w:t>主要产品</w:t>
            </w:r>
          </w:p>
        </w:tc>
        <w:tc>
          <w:tcPr>
            <w:tcW w:w="7425"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汽车用紧固件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产业领域</w:t>
            </w:r>
          </w:p>
        </w:tc>
        <w:tc>
          <w:tcPr>
            <w:tcW w:w="7425" w:type="dxa"/>
            <w:gridSpan w:val="5"/>
            <w:vAlign w:val="center"/>
          </w:tcPr>
          <w:p>
            <w:pPr>
              <w:spacing w:line="360" w:lineRule="exact"/>
              <w:jc w:val="left"/>
              <w:rPr>
                <w:rFonts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sym w:font="Wingdings 2" w:char="0052"/>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新材料</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项目名称</w:t>
            </w:r>
          </w:p>
        </w:tc>
        <w:tc>
          <w:tcPr>
            <w:tcW w:w="7425" w:type="dxa"/>
            <w:gridSpan w:val="5"/>
            <w:vAlign w:val="center"/>
          </w:tcPr>
          <w:p>
            <w:pPr>
              <w:spacing w:line="360" w:lineRule="exact"/>
              <w:outlineLvl w:val="0"/>
              <w:rPr>
                <w:rFonts w:ascii="方正仿宋_GBK" w:eastAsia="方正仿宋_GBK" w:cs="宋体"/>
                <w:sz w:val="28"/>
              </w:rPr>
            </w:pPr>
            <w:r>
              <w:rPr>
                <w:rFonts w:hint="eastAsia" w:ascii="Microsoft YaHei UI" w:hAnsi="Microsoft YaHei UI" w:eastAsia="Microsoft YaHei UI" w:cs="Microsoft YaHei UI"/>
                <w:kern w:val="2"/>
                <w:sz w:val="24"/>
                <w:szCs w:val="24"/>
                <w:lang w:val="en-US" w:eastAsia="zh-CN" w:bidi="zh-CN"/>
              </w:rPr>
              <w:t>多套小型数控车床自动上下料方案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565" w:type="dxa"/>
            <w:vAlign w:val="center"/>
          </w:tcPr>
          <w:p>
            <w:pPr>
              <w:spacing w:line="360" w:lineRule="exact"/>
              <w:rPr>
                <w:rFonts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项目背景：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目前我司其中的一种工艺为切削——通过人工操作数控车床，将冷镦出的半成品进行二次加工。我司产品种类多样化，形状以及长度各为不同。本工艺为一人同时操作两台数控机床，只负责产品的上料和下料，期间由数控车床自动进行加工，无需再由人员操控，产品加工完毕后，通过检具的测量确认产品的好与坏，但是由于人工操作出错率高，导致产品不良流出的风险加大，从而造成客户的投诉，降低公司的信誉，而且，随着社会上自动化的运行，由人工进行操作的数控车床明显已经严重落后了，不能给企业在同行业的竞争中展示较大的优势，而且目前这种操作方式也不适应当今社会的发展趋势，故我司想通过改造升级实现车间的自动化，但是，目前我司对于电气方面的设计一窍不通，对于该项目的设计可能会有部分东西需要同其进行沟通了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项目需求：</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Chars="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通过机器人（FANUC M-10iD/12）控制上下料的方式代替人工操作；</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Chars="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实现一对二或者一对多的自动化布局方式；</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Chars="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自动化的兼容性广，能对应多种形状各异的产品；</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Chars="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实现产品的在线检测技术；</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Chars="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自动化异常报警装置；</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Chars="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上料料仓满足2个小时及以上的供给；</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Chars="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自动化设备能够定数或者定期进行抽检，取放于一待检料盒；</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Chars="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机床自动门的改造；</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Chars="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生产节拍能够满足当前人工的操作节拍，甚至比人工的更快；</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Chars="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其他项目需求待面议。</w:t>
            </w:r>
          </w:p>
          <w:p>
            <w:pPr>
              <w:pStyle w:val="9"/>
              <w:spacing w:line="360" w:lineRule="exact"/>
              <w:ind w:left="920" w:firstLine="0" w:firstLineChars="0"/>
              <w:rPr>
                <w:rFonts w:ascii="方正仿宋_GBK" w:eastAsia="方正仿宋_GBK" w:cs="宋体"/>
                <w:sz w:val="28"/>
              </w:rPr>
            </w:pPr>
          </w:p>
          <w:p>
            <w:pPr>
              <w:pStyle w:val="9"/>
              <w:spacing w:line="360" w:lineRule="exact"/>
              <w:ind w:left="920" w:firstLine="0" w:firstLineChars="0"/>
              <w:rPr>
                <w:rFonts w:ascii="方正仿宋_GBK" w:eastAsia="方正仿宋_GBK" w:cs="宋体"/>
                <w:sz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 xml:space="preserve">□委托开发  </w:t>
            </w:r>
            <w:r>
              <w:rPr>
                <w:rFonts w:hint="eastAsia" w:ascii="Yu Gothic" w:hAnsi="Yu Gothic" w:eastAsia="Yu Gothic" w:cs="宋体"/>
                <w:bCs/>
              </w:rPr>
              <w:t>■</w:t>
            </w:r>
            <w:r>
              <w:rPr>
                <w:rFonts w:hint="eastAsia" w:ascii="方正仿宋_GBK" w:eastAsia="方正仿宋_GBK" w:cs="宋体"/>
                <w:bCs/>
              </w:rPr>
              <w:t>联合攻关  □成果引进  □技术指导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400" w:lineRule="exact"/>
              <w:jc w:val="center"/>
              <w:rPr>
                <w:rFonts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ascii="方正仿宋_GBK" w:hAnsi="宋体" w:eastAsia="方正仿宋_GBK" w:cs="宋体"/>
                <w:bCs/>
                <w:szCs w:val="21"/>
              </w:rPr>
            </w:pPr>
            <w:r>
              <w:rPr>
                <w:rFonts w:hint="eastAsia" w:ascii="Yu Gothic" w:hAnsi="Yu Gothic" w:eastAsia="Yu Gothic" w:cs="宋体"/>
                <w:bCs/>
                <w:szCs w:val="21"/>
              </w:rPr>
              <w:t>■</w:t>
            </w: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计划投入资金</w:t>
            </w:r>
          </w:p>
        </w:tc>
        <w:tc>
          <w:tcPr>
            <w:tcW w:w="3119" w:type="dxa"/>
            <w:vAlign w:val="center"/>
          </w:tcPr>
          <w:p>
            <w:pPr>
              <w:spacing w:line="360" w:lineRule="exact"/>
              <w:jc w:val="right"/>
              <w:rPr>
                <w:rFonts w:ascii="方正仿宋_GBK" w:eastAsia="方正仿宋_GBK" w:cs="宋体"/>
                <w:bCs/>
              </w:rPr>
            </w:pPr>
            <w:r>
              <w:rPr>
                <w:rFonts w:hint="eastAsia" w:ascii="方正仿宋_GBK" w:eastAsia="方正仿宋_GBK"/>
              </w:rPr>
              <w:t>70万元</w:t>
            </w:r>
          </w:p>
        </w:tc>
        <w:tc>
          <w:tcPr>
            <w:tcW w:w="1518"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解决难题期限</w:t>
            </w:r>
          </w:p>
        </w:tc>
        <w:tc>
          <w:tcPr>
            <w:tcW w:w="2788" w:type="dxa"/>
            <w:gridSpan w:val="3"/>
            <w:vAlign w:val="center"/>
          </w:tcPr>
          <w:p>
            <w:pPr>
              <w:spacing w:line="360" w:lineRule="exact"/>
              <w:jc w:val="right"/>
              <w:rPr>
                <w:rFonts w:ascii="方正仿宋_GBK" w:eastAsia="方正仿宋_GBK" w:cs="宋体"/>
                <w:bCs/>
              </w:rPr>
            </w:pPr>
            <w:r>
              <w:rPr>
                <w:rFonts w:hint="eastAsia" w:ascii="方正仿宋_GBK" w:eastAsia="方正仿宋_GBK"/>
              </w:rPr>
              <w:t>6个月</w:t>
            </w:r>
          </w:p>
        </w:tc>
      </w:tr>
    </w:tbl>
    <w:p/>
    <w:p>
      <w:pPr>
        <w:spacing w:line="240" w:lineRule="exact"/>
        <w:jc w:val="center"/>
        <w:rPr>
          <w:rFonts w:ascii="方正小标宋_GBK" w:eastAsia="方正小标宋_GBK"/>
          <w:sz w:val="44"/>
          <w:szCs w:val="44"/>
        </w:rPr>
      </w:pPr>
    </w:p>
    <w:p>
      <w:pPr>
        <w:spacing w:line="440" w:lineRule="exact"/>
        <w:jc w:val="center"/>
        <w:rPr>
          <w:rFonts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rPr>
        <w:sym w:font="Wingdings 2" w:char="0052"/>
      </w:r>
      <w:r>
        <w:rPr>
          <w:rFonts w:hint="eastAsia" w:ascii="方正小标宋_GBK" w:eastAsia="方正小标宋_GBK" w:cs="宋体"/>
          <w:bCs/>
          <w:sz w:val="18"/>
          <w:szCs w:val="18"/>
        </w:rPr>
        <w:t>可网上公开   □不可网上公开）</w:t>
      </w:r>
    </w:p>
    <w:p>
      <w:pPr>
        <w:wordWrap w:val="0"/>
        <w:ind w:right="420" w:firstLine="5670" w:firstLineChars="2700"/>
        <w:rPr>
          <w:rFonts w:hint="eastAsia" w:ascii="方正黑体_GBK" w:hAnsi="宋体" w:eastAsia="方正黑体_GBK"/>
          <w:lang w:eastAsia="zh-CN"/>
        </w:rPr>
      </w:pPr>
      <w:r>
        <w:rPr>
          <w:rFonts w:hint="eastAsia" w:ascii="方正黑体_GBK" w:hAnsi="宋体" w:eastAsia="方正黑体_GBK" w:cs="宋体"/>
          <w:bCs/>
        </w:rPr>
        <w:t>填报时间：2020年</w:t>
      </w:r>
      <w:r>
        <w:rPr>
          <w:rFonts w:hint="eastAsia" w:ascii="方正黑体_GBK" w:hAnsi="宋体" w:eastAsia="方正黑体_GBK" w:cs="宋体"/>
          <w:bCs/>
          <w:lang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3119"/>
        <w:gridCol w:w="1612"/>
        <w:gridCol w:w="383"/>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outlineLvl w:val="0"/>
              <w:rPr>
                <w:rFonts w:ascii="方正仿宋_GBK" w:eastAsia="方正仿宋_GBK" w:cs="宋体"/>
                <w:bCs/>
              </w:rPr>
            </w:pPr>
            <w:r>
              <w:rPr>
                <w:rFonts w:hint="eastAsia" w:ascii="Microsoft YaHei UI" w:hAnsi="Microsoft YaHei UI" w:eastAsia="Microsoft YaHei UI" w:cs="Microsoft YaHei UI"/>
                <w:kern w:val="2"/>
                <w:sz w:val="24"/>
                <w:szCs w:val="24"/>
                <w:lang w:val="en-US" w:eastAsia="zh-CN" w:bidi="zh-CN"/>
              </w:rPr>
              <w:t>苏迈特智能科技（江苏）有限公司</w:t>
            </w:r>
          </w:p>
        </w:tc>
        <w:tc>
          <w:tcPr>
            <w:tcW w:w="708" w:type="dxa"/>
            <w:tcBorders>
              <w:top w:val="single" w:color="auto" w:sz="18" w:space="0"/>
            </w:tcBorders>
            <w:vAlign w:val="center"/>
          </w:tcPr>
          <w:p>
            <w:pPr>
              <w:spacing w:line="360" w:lineRule="exact"/>
              <w:rPr>
                <w:rFonts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vAlign w:val="center"/>
          </w:tcPr>
          <w:p>
            <w:pPr>
              <w:spacing w:line="360" w:lineRule="exact"/>
              <w:rPr>
                <w:rFonts w:ascii="方正仿宋_GBK" w:eastAsia="方正仿宋_GBK" w:cs="宋体"/>
                <w:bCs/>
              </w:rPr>
            </w:pPr>
            <w:r>
              <w:rPr>
                <w:rFonts w:hint="eastAsia" w:ascii="方正仿宋_GBK" w:eastAsia="方正仿宋_GBK" w:cs="宋体"/>
                <w:bCs/>
              </w:rPr>
              <w:t>南通开发区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企业简介</w:t>
            </w:r>
          </w:p>
          <w:p>
            <w:pPr>
              <w:spacing w:line="360" w:lineRule="exact"/>
              <w:jc w:val="center"/>
              <w:rPr>
                <w:rFonts w:ascii="方正仿宋_GBK" w:eastAsia="方正仿宋_GBK" w:cs="宋体"/>
                <w:bCs/>
              </w:rPr>
            </w:pPr>
            <w:r>
              <w:rPr>
                <w:rFonts w:hint="eastAsia" w:ascii="方正仿宋_GBK" w:eastAsia="方正仿宋_GBK" w:cs="宋体"/>
                <w:bCs/>
              </w:rPr>
              <w:t>（300字以内）</w:t>
            </w:r>
          </w:p>
        </w:tc>
        <w:tc>
          <w:tcPr>
            <w:tcW w:w="7425" w:type="dxa"/>
            <w:gridSpan w:val="5"/>
            <w:vAlign w:val="center"/>
          </w:tcPr>
          <w:p>
            <w:pPr>
              <w:spacing w:line="360" w:lineRule="exact"/>
              <w:outlineLvl w:val="0"/>
              <w:rPr>
                <w:rFonts w:ascii="方正仿宋_GBK" w:eastAsia="方正仿宋_GBK" w:cs="宋体"/>
                <w:bCs/>
              </w:rPr>
            </w:pPr>
            <w:r>
              <w:rPr>
                <w:rFonts w:hint="eastAsia" w:ascii="方正仿宋_GBK" w:eastAsia="方正仿宋_GBK" w:cs="宋体"/>
                <w:bCs/>
              </w:rPr>
              <w:t>苏迈特智能科技（江苏）有限公司是一家中外合资组建的高新技术企业。公司地址位于南通市经济开发区林荫路52号，占地37483平方米，项目总投资2.5亿元，注册资金1亿元。</w:t>
            </w:r>
          </w:p>
          <w:p>
            <w:pPr>
              <w:spacing w:line="360" w:lineRule="exact"/>
              <w:outlineLvl w:val="0"/>
              <w:rPr>
                <w:rFonts w:ascii="方正仿宋_GBK" w:eastAsia="方正仿宋_GBK" w:cs="宋体"/>
                <w:bCs/>
              </w:rPr>
            </w:pPr>
            <w:r>
              <w:rPr>
                <w:rFonts w:hint="eastAsia" w:ascii="方正仿宋_GBK" w:eastAsia="方正仿宋_GBK" w:cs="宋体"/>
                <w:bCs/>
              </w:rPr>
              <w:t>公司专业致力于两器无人化工厂的自动化设备的研发和制造，是家用空调、汽车空调、商用空调以及冷冻冷链行业第一家以2025工业4.0为目标的智能设备制造企业，我们将为行业解决人力、节能、提效、环保的痛点问题，为行业大变革做出贡献。</w:t>
            </w:r>
          </w:p>
          <w:p>
            <w:pPr>
              <w:spacing w:line="360" w:lineRule="exact"/>
              <w:rPr>
                <w:rFonts w:ascii="方正仿宋_GBK" w:eastAsia="方正仿宋_GBK" w:cs="宋体"/>
                <w:bCs/>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rPr>
              <w:t>主要产品</w:t>
            </w:r>
          </w:p>
        </w:tc>
        <w:tc>
          <w:tcPr>
            <w:tcW w:w="7425"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胀管机/弯管机/冲床等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产业领域</w:t>
            </w:r>
          </w:p>
        </w:tc>
        <w:tc>
          <w:tcPr>
            <w:tcW w:w="7425" w:type="dxa"/>
            <w:gridSpan w:val="5"/>
            <w:vAlign w:val="center"/>
          </w:tcPr>
          <w:p>
            <w:pPr>
              <w:spacing w:line="360" w:lineRule="exact"/>
              <w:jc w:val="left"/>
              <w:rPr>
                <w:rFonts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sym w:font="Wingdings 2" w:char="0052"/>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新材料</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项目名称</w:t>
            </w:r>
          </w:p>
        </w:tc>
        <w:tc>
          <w:tcPr>
            <w:tcW w:w="7425" w:type="dxa"/>
            <w:gridSpan w:val="5"/>
            <w:vAlign w:val="center"/>
          </w:tcPr>
          <w:p>
            <w:pPr>
              <w:spacing w:line="360" w:lineRule="exact"/>
              <w:outlineLvl w:val="0"/>
              <w:rPr>
                <w:rFonts w:ascii="方正仿宋_GBK" w:eastAsia="方正仿宋_GBK" w:cs="宋体"/>
                <w:sz w:val="28"/>
              </w:rPr>
            </w:pPr>
            <w:r>
              <w:rPr>
                <w:rFonts w:hint="eastAsia" w:ascii="Microsoft YaHei UI" w:hAnsi="Microsoft YaHei UI" w:eastAsia="Microsoft YaHei UI" w:cs="Microsoft YaHei UI"/>
                <w:kern w:val="2"/>
                <w:sz w:val="24"/>
                <w:szCs w:val="24"/>
                <w:lang w:val="en-US" w:eastAsia="zh-CN" w:bidi="zh-CN"/>
              </w:rPr>
              <w:t>无屑小U弯管机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4338" w:hRule="atLeast"/>
          <w:jc w:val="center"/>
        </w:trPr>
        <w:tc>
          <w:tcPr>
            <w:tcW w:w="1565" w:type="dxa"/>
            <w:vAlign w:val="center"/>
          </w:tcPr>
          <w:p>
            <w:pPr>
              <w:spacing w:line="360" w:lineRule="exact"/>
              <w:rPr>
                <w:rFonts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vAlign w:val="center"/>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技术背景：</w:t>
            </w:r>
            <w:r>
              <w:rPr>
                <w:rFonts w:hint="eastAsia" w:asciiTheme="minorEastAsia" w:hAnsiTheme="minorEastAsia" w:eastAsiaTheme="minorEastAsia" w:cstheme="minorEastAsia"/>
                <w:sz w:val="24"/>
                <w:szCs w:val="24"/>
              </w:rPr>
              <w:t>现小U均采用锯切生产方式，锯切一会导致铜屑很难清理，二会导致铜管的浪费，每切掉一次，会浪费约1.5mm的铜管，三切割完成的产品管口会有毛刺。</w:t>
            </w:r>
          </w:p>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需要解决的技术问题：</w:t>
            </w:r>
            <w:r>
              <w:rPr>
                <w:rFonts w:hint="eastAsia" w:asciiTheme="minorEastAsia" w:hAnsiTheme="minorEastAsia" w:eastAsiaTheme="minorEastAsia" w:cstheme="minorEastAsia"/>
                <w:sz w:val="24"/>
                <w:szCs w:val="24"/>
              </w:rPr>
              <w:t>如果能实现无屑切割，会完美的解决上述问题，而且还能达到节能环保的效果。</w:t>
            </w:r>
          </w:p>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难点：</w:t>
            </w:r>
            <w:r>
              <w:rPr>
                <w:rFonts w:hint="eastAsia" w:asciiTheme="minorEastAsia" w:hAnsiTheme="minorEastAsia" w:eastAsiaTheme="minorEastAsia" w:cstheme="minorEastAsia"/>
                <w:sz w:val="24"/>
                <w:szCs w:val="24"/>
              </w:rPr>
              <w:t>前段直线段太短，1会有弯曲斜口，2加工效率相比现在的锯切太慢。</w:t>
            </w:r>
          </w:p>
          <w:p>
            <w:pPr>
              <w:spacing w:line="360" w:lineRule="exact"/>
              <w:rPr>
                <w:rFonts w:hint="eastAsia" w:ascii="方正仿宋_GBK" w:eastAsia="方正仿宋_GBK" w:cs="宋体"/>
                <w:sz w:val="28"/>
              </w:rPr>
            </w:pPr>
            <w:r>
              <w:rPr>
                <w:rFonts w:hint="eastAsia" w:asciiTheme="minorEastAsia" w:hAnsiTheme="minorEastAsia" w:eastAsiaTheme="minorEastAsia" w:cstheme="minorEastAsia"/>
                <w:b/>
                <w:sz w:val="24"/>
                <w:szCs w:val="24"/>
              </w:rPr>
              <w:t>前瞻：</w:t>
            </w:r>
            <w:r>
              <w:rPr>
                <w:rFonts w:hint="eastAsia" w:asciiTheme="minorEastAsia" w:hAnsiTheme="minorEastAsia" w:eastAsiaTheme="minorEastAsia" w:cstheme="minorEastAsia"/>
                <w:sz w:val="24"/>
                <w:szCs w:val="24"/>
              </w:rPr>
              <w:t>目前市面上还没有出现被广大客户认可的设备出现，市场前景和需要很大。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 xml:space="preserve">□委托开发  </w:t>
            </w:r>
            <w:r>
              <w:rPr>
                <w:rFonts w:hint="eastAsia" w:ascii="方正仿宋_GBK" w:eastAsia="方正仿宋_GBK" w:cs="宋体"/>
                <w:bCs/>
                <w:color w:val="000000" w:themeColor="text1"/>
                <w14:textFill>
                  <w14:solidFill>
                    <w14:schemeClr w14:val="tx1"/>
                  </w14:solidFill>
                </w14:textFill>
              </w:rPr>
              <w:t>□联合攻关  □成果引进  □技术指导</w:t>
            </w:r>
            <w:r>
              <w:rPr>
                <w:rFonts w:hint="eastAsia" w:ascii="方正仿宋_GBK" w:eastAsia="方正仿宋_GBK" w:cs="宋体"/>
                <w:bCs/>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400" w:lineRule="exact"/>
              <w:jc w:val="center"/>
              <w:rPr>
                <w:rFonts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ascii="方正仿宋_GBK" w:hAnsi="宋体" w:eastAsia="方正仿宋_GBK" w:cs="宋体"/>
                <w:bCs/>
                <w:szCs w:val="21"/>
              </w:rPr>
            </w:pPr>
            <w:r>
              <w:rPr>
                <w:rFonts w:hint="eastAsia" w:ascii="方正仿宋_GBK" w:hAnsi="宋体" w:eastAsia="方正仿宋_GBK" w:cs="宋体"/>
                <w:bCs/>
                <w:color w:val="000000" w:themeColor="text1"/>
                <w:szCs w:val="21"/>
                <w14:textFill>
                  <w14:solidFill>
                    <w14:schemeClr w14:val="tx1"/>
                  </w14:solidFill>
                </w14:textFill>
              </w:rPr>
              <w:t>□研制</w:t>
            </w:r>
            <w:r>
              <w:rPr>
                <w:rFonts w:hint="eastAsia" w:ascii="方正仿宋_GBK" w:hAnsi="宋体" w:eastAsia="方正仿宋_GBK" w:cs="宋体"/>
                <w:color w:val="000000" w:themeColor="text1"/>
                <w:szCs w:val="21"/>
                <w14:textFill>
                  <w14:solidFill>
                    <w14:schemeClr w14:val="tx1"/>
                  </w14:solidFill>
                </w14:textFill>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计划投入资金</w:t>
            </w:r>
          </w:p>
        </w:tc>
        <w:tc>
          <w:tcPr>
            <w:tcW w:w="3119" w:type="dxa"/>
            <w:vAlign w:val="center"/>
          </w:tcPr>
          <w:p>
            <w:pPr>
              <w:spacing w:line="360" w:lineRule="exact"/>
              <w:jc w:val="right"/>
              <w:rPr>
                <w:rFonts w:ascii="方正仿宋_GBK" w:eastAsia="方正仿宋_GBK" w:cs="宋体"/>
                <w:bCs/>
              </w:rPr>
            </w:pPr>
            <w:r>
              <w:rPr>
                <w:rFonts w:hint="eastAsia" w:ascii="方正仿宋_GBK" w:eastAsia="方正仿宋_GBK"/>
                <w:lang w:val="en-US" w:eastAsia="zh-CN"/>
              </w:rPr>
              <w:t>50</w:t>
            </w:r>
            <w:r>
              <w:rPr>
                <w:rFonts w:hint="eastAsia" w:ascii="方正仿宋_GBK" w:eastAsia="方正仿宋_GBK"/>
              </w:rPr>
              <w:t>万元</w:t>
            </w:r>
          </w:p>
        </w:tc>
        <w:tc>
          <w:tcPr>
            <w:tcW w:w="1612"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解决难题期限</w:t>
            </w:r>
          </w:p>
        </w:tc>
        <w:tc>
          <w:tcPr>
            <w:tcW w:w="2694" w:type="dxa"/>
            <w:gridSpan w:val="3"/>
            <w:vAlign w:val="center"/>
          </w:tcPr>
          <w:p>
            <w:pPr>
              <w:spacing w:line="360" w:lineRule="exact"/>
              <w:jc w:val="right"/>
              <w:rPr>
                <w:rFonts w:ascii="方正仿宋_GBK" w:eastAsia="方正仿宋_GBK" w:cs="宋体"/>
                <w:bCs/>
              </w:rPr>
            </w:pPr>
            <w:r>
              <w:rPr>
                <w:rFonts w:hint="eastAsia" w:ascii="方正仿宋_GBK" w:eastAsia="方正仿宋_GBK"/>
                <w:lang w:val="en-US" w:eastAsia="zh-CN"/>
              </w:rPr>
              <w:t>12</w:t>
            </w:r>
            <w:r>
              <w:rPr>
                <w:rFonts w:hint="eastAsia" w:ascii="方正仿宋_GBK" w:eastAsia="方正仿宋_GBK"/>
              </w:rPr>
              <w:t>个月</w:t>
            </w:r>
          </w:p>
        </w:tc>
      </w:tr>
    </w:tbl>
    <w:p/>
    <w:p>
      <w:pPr>
        <w:spacing w:line="440" w:lineRule="exact"/>
        <w:jc w:val="center"/>
        <w:rPr>
          <w:rFonts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rPr>
        <w:sym w:font="Wingdings 2" w:char="0052"/>
      </w:r>
      <w:r>
        <w:rPr>
          <w:rFonts w:hint="eastAsia" w:ascii="方正小标宋_GBK" w:eastAsia="方正小标宋_GBK" w:cs="宋体"/>
          <w:bCs/>
          <w:sz w:val="18"/>
          <w:szCs w:val="18"/>
        </w:rPr>
        <w:t>可网上公开   □不可网上公开）</w:t>
      </w:r>
    </w:p>
    <w:p>
      <w:pPr>
        <w:wordWrap w:val="0"/>
        <w:ind w:right="420" w:firstLine="5670" w:firstLineChars="2700"/>
        <w:rPr>
          <w:rFonts w:hint="eastAsia" w:ascii="方正黑体_GBK" w:hAnsi="宋体" w:eastAsia="方正黑体_GBK"/>
          <w:lang w:eastAsia="zh-CN"/>
        </w:rPr>
      </w:pPr>
      <w:r>
        <w:rPr>
          <w:rFonts w:hint="eastAsia" w:ascii="方正黑体_GBK" w:hAnsi="宋体" w:eastAsia="方正黑体_GBK" w:cs="宋体"/>
          <w:bCs/>
        </w:rPr>
        <w:t>填报时间：2020年</w:t>
      </w:r>
      <w:r>
        <w:rPr>
          <w:rFonts w:hint="eastAsia" w:ascii="方正黑体_GBK" w:hAnsi="宋体" w:eastAsia="方正黑体_GBK" w:cs="宋体"/>
          <w:bCs/>
          <w:lang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3119"/>
        <w:gridCol w:w="1672"/>
        <w:gridCol w:w="323"/>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outlineLvl w:val="0"/>
              <w:rPr>
                <w:rFonts w:ascii="方正仿宋_GBK" w:eastAsia="方正仿宋_GBK" w:cs="宋体"/>
                <w:bCs/>
              </w:rPr>
            </w:pPr>
            <w:r>
              <w:rPr>
                <w:rFonts w:hint="eastAsia" w:ascii="Microsoft YaHei UI" w:hAnsi="Microsoft YaHei UI" w:eastAsia="Microsoft YaHei UI" w:cs="Microsoft YaHei UI"/>
                <w:kern w:val="2"/>
                <w:sz w:val="24"/>
                <w:szCs w:val="24"/>
                <w:lang w:val="en-US" w:eastAsia="zh-CN" w:bidi="zh-CN"/>
              </w:rPr>
              <w:t>江苏天舒电器有限公司</w:t>
            </w:r>
          </w:p>
        </w:tc>
        <w:tc>
          <w:tcPr>
            <w:tcW w:w="708" w:type="dxa"/>
            <w:tcBorders>
              <w:top w:val="single" w:color="auto" w:sz="18" w:space="0"/>
            </w:tcBorders>
            <w:vAlign w:val="center"/>
          </w:tcPr>
          <w:p>
            <w:pPr>
              <w:spacing w:line="360" w:lineRule="exact"/>
              <w:rPr>
                <w:rFonts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vAlign w:val="center"/>
          </w:tcPr>
          <w:p>
            <w:pPr>
              <w:spacing w:line="360" w:lineRule="exact"/>
              <w:rPr>
                <w:rFonts w:hint="eastAsia" w:ascii="方正仿宋_GBK" w:eastAsia="方正仿宋_GBK" w:cs="宋体"/>
                <w:bCs/>
                <w:lang w:val="en-US" w:eastAsia="zh-CN"/>
              </w:rPr>
            </w:pPr>
            <w:r>
              <w:rPr>
                <w:rFonts w:hint="eastAsia" w:ascii="方正仿宋_GBK" w:eastAsia="方正仿宋_GBK" w:cs="宋体"/>
                <w:bCs/>
              </w:rPr>
              <w:t>南通</w:t>
            </w:r>
            <w:r>
              <w:rPr>
                <w:rFonts w:hint="eastAsia" w:ascii="方正仿宋_GBK" w:eastAsia="方正仿宋_GBK" w:cs="宋体"/>
                <w:bCs/>
                <w:lang w:val="en-US" w:eastAsia="zh-CN"/>
              </w:rPr>
              <w:t>开发区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企业简介</w:t>
            </w:r>
          </w:p>
          <w:p>
            <w:pPr>
              <w:spacing w:line="360" w:lineRule="exact"/>
              <w:jc w:val="center"/>
              <w:rPr>
                <w:rFonts w:ascii="方正仿宋_GBK" w:eastAsia="方正仿宋_GBK" w:cs="宋体"/>
                <w:bCs/>
              </w:rPr>
            </w:pPr>
            <w:r>
              <w:rPr>
                <w:rFonts w:hint="eastAsia" w:ascii="方正仿宋_GBK" w:eastAsia="方正仿宋_GBK" w:cs="宋体"/>
                <w:bCs/>
              </w:rPr>
              <w:t>（300字以内）</w:t>
            </w:r>
          </w:p>
        </w:tc>
        <w:tc>
          <w:tcPr>
            <w:tcW w:w="7425" w:type="dxa"/>
            <w:gridSpan w:val="5"/>
            <w:vAlign w:val="center"/>
          </w:tcPr>
          <w:p>
            <w:pPr>
              <w:spacing w:line="360" w:lineRule="exact"/>
              <w:ind w:firstLine="420" w:firstLineChars="200"/>
              <w:rPr>
                <w:rFonts w:hint="eastAsia" w:ascii="方正仿宋_GBK" w:eastAsia="方正仿宋_GBK" w:cs="宋体"/>
                <w:bCs/>
              </w:rPr>
            </w:pPr>
            <w:r>
              <w:rPr>
                <w:rFonts w:hint="eastAsia" w:ascii="方正仿宋_GBK" w:eastAsia="方正仿宋_GBK" w:cs="宋体"/>
                <w:bCs/>
              </w:rPr>
              <w:t>江苏天舒电器有限公司坐落于江苏南通经济技术开发区，是一家以热能科技产品为核心产业的江苏省高新技术企业。公司致力于开发各种高效节能的热泵热水机、空调及其它节能热水设备。</w:t>
            </w:r>
          </w:p>
          <w:p>
            <w:pPr>
              <w:spacing w:line="360" w:lineRule="exact"/>
              <w:ind w:firstLine="420" w:firstLineChars="200"/>
              <w:rPr>
                <w:rFonts w:ascii="方正仿宋_GBK" w:eastAsia="方正仿宋_GBK" w:cs="宋体"/>
                <w:bCs/>
              </w:rPr>
            </w:pPr>
            <w:r>
              <w:rPr>
                <w:rFonts w:hint="eastAsia" w:ascii="方正仿宋_GBK" w:eastAsia="方正仿宋_GBK" w:cs="宋体"/>
                <w:bCs/>
              </w:rPr>
              <w:t>天舒电器拥有行业首个热泵产品研究所、行业首个国家级热泵产品专业实验室、先进的热泵产品柔性生产线。天舒是行业首家获得全国工业产品生产许可证的专业企业，并全面通过ISO9001 质量管理体系认证、ISO14001 环境管理体系认证和OHSAS18001 职业健康安全管理体系认证, 天舒还取得3C 认证、机电设备安装工程三级资质、CRAA 产品认证证书等。天舒热泵热水产品授权了188项发明及实用新型专利, 并入选《节能产品政府采购清单》。</w:t>
            </w:r>
          </w:p>
          <w:p>
            <w:pPr>
              <w:spacing w:line="360" w:lineRule="exact"/>
              <w:rPr>
                <w:rFonts w:ascii="方正仿宋_GBK" w:eastAsia="方正仿宋_GBK" w:cs="宋体"/>
                <w:bCs/>
              </w:rPr>
            </w:pPr>
            <w:r>
              <w:rPr>
                <w:rFonts w:hint="eastAsia" w:ascii="方正仿宋_GBK" w:eastAsia="方正仿宋_GBK" w:cs="宋体"/>
                <w:bCs/>
              </w:rPr>
              <w:t>天舒公司先后负责了商用和家用热泵热水产品国家标准的起草与制定，并承担了国家科技型中小企业创新基金计划，为行业专家型企业。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rPr>
              <w:t>主要产品</w:t>
            </w:r>
          </w:p>
        </w:tc>
        <w:tc>
          <w:tcPr>
            <w:tcW w:w="7425"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空气源热泵热水机、农业烘干除湿机、泳池除湿恒温一体机、采暖热泵机组</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产业领域</w:t>
            </w:r>
          </w:p>
        </w:tc>
        <w:tc>
          <w:tcPr>
            <w:tcW w:w="7425" w:type="dxa"/>
            <w:gridSpan w:val="5"/>
            <w:vAlign w:val="center"/>
          </w:tcPr>
          <w:p>
            <w:pPr>
              <w:spacing w:line="360" w:lineRule="exact"/>
              <w:jc w:val="left"/>
              <w:rPr>
                <w:rFonts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新材料</w:t>
            </w:r>
            <w:r>
              <w:rPr>
                <w:rFonts w:hint="eastAsia" w:ascii="方正仿宋_GBK" w:eastAsia="方正仿宋_GBK"/>
              </w:rPr>
              <w:t xml:space="preserve">  </w:t>
            </w:r>
            <w:r>
              <w:rPr>
                <w:rFonts w:hint="eastAsia" w:ascii="微软雅黑" w:hAnsi="微软雅黑" w:eastAsia="微软雅黑"/>
              </w:rPr>
              <w:t>√</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项目名称</w:t>
            </w:r>
          </w:p>
        </w:tc>
        <w:tc>
          <w:tcPr>
            <w:tcW w:w="7425" w:type="dxa"/>
            <w:gridSpan w:val="5"/>
            <w:vAlign w:val="center"/>
          </w:tcPr>
          <w:p>
            <w:pPr>
              <w:spacing w:line="360" w:lineRule="exact"/>
              <w:outlineLvl w:val="0"/>
              <w:rPr>
                <w:rFonts w:ascii="方正仿宋_GBK" w:eastAsia="方正仿宋_GBK" w:cs="宋体"/>
                <w:sz w:val="28"/>
              </w:rPr>
            </w:pPr>
            <w:r>
              <w:rPr>
                <w:rFonts w:hint="eastAsia" w:ascii="Microsoft YaHei UI" w:hAnsi="Microsoft YaHei UI" w:eastAsia="Microsoft YaHei UI" w:cs="Microsoft YaHei UI"/>
                <w:kern w:val="2"/>
                <w:sz w:val="24"/>
                <w:szCs w:val="24"/>
                <w:lang w:val="en-US" w:eastAsia="zh-CN" w:bidi="zh-CN"/>
              </w:rPr>
              <w:t>变流量多并联冷热处理机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565" w:type="dxa"/>
            <w:vAlign w:val="center"/>
          </w:tcPr>
          <w:p>
            <w:pPr>
              <w:spacing w:line="360" w:lineRule="exact"/>
              <w:rPr>
                <w:rFonts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vAlign w:val="center"/>
          </w:tcPr>
          <w:p>
            <w:pPr>
              <w:spacing w:line="360" w:lineRule="exact"/>
              <w:ind w:firstLine="440" w:firstLineChars="200"/>
              <w:rPr>
                <w:rFonts w:hint="eastAsia" w:asciiTheme="minorEastAsia" w:hAnsiTheme="minorEastAsia" w:eastAsiaTheme="minorEastAsia" w:cstheme="minorEastAsia"/>
                <w:bCs/>
                <w:sz w:val="22"/>
                <w:szCs w:val="28"/>
              </w:rPr>
            </w:pPr>
            <w:r>
              <w:rPr>
                <w:rFonts w:hint="eastAsia" w:asciiTheme="minorEastAsia" w:hAnsiTheme="minorEastAsia" w:eastAsiaTheme="minorEastAsia" w:cstheme="minorEastAsia"/>
                <w:bCs/>
                <w:sz w:val="22"/>
                <w:szCs w:val="28"/>
              </w:rPr>
              <w:t>多联机亦称为变冷媒流量多联式空调系统，由一台室外机连接数台不同或相同形式、容量的直接蒸发式室内机，构成一套单一制冷/热循环空调系统，也成为VRV或VRF，具有一次搬运节能高效的特点。</w:t>
            </w:r>
          </w:p>
          <w:p>
            <w:pPr>
              <w:spacing w:line="360" w:lineRule="exact"/>
              <w:rPr>
                <w:rFonts w:hint="eastAsia" w:asciiTheme="minorEastAsia" w:hAnsiTheme="minorEastAsia" w:eastAsiaTheme="minorEastAsia" w:cstheme="minorEastAsia"/>
                <w:bCs/>
                <w:sz w:val="22"/>
                <w:szCs w:val="28"/>
              </w:rPr>
            </w:pPr>
            <w:r>
              <w:rPr>
                <w:rFonts w:hint="eastAsia" w:asciiTheme="minorEastAsia" w:hAnsiTheme="minorEastAsia" w:eastAsiaTheme="minorEastAsia" w:cstheme="minorEastAsia"/>
                <w:bCs/>
                <w:sz w:val="22"/>
                <w:szCs w:val="28"/>
              </w:rPr>
              <w:t>产品功能需求：</w:t>
            </w:r>
          </w:p>
          <w:p>
            <w:pPr>
              <w:spacing w:line="360" w:lineRule="exact"/>
              <w:rPr>
                <w:rFonts w:hint="eastAsia" w:asciiTheme="minorEastAsia" w:hAnsiTheme="minorEastAsia" w:eastAsiaTheme="minorEastAsia" w:cstheme="minorEastAsia"/>
                <w:bCs/>
                <w:sz w:val="22"/>
                <w:szCs w:val="28"/>
              </w:rPr>
            </w:pPr>
            <w:r>
              <w:rPr>
                <w:rFonts w:hint="eastAsia" w:asciiTheme="minorEastAsia" w:hAnsiTheme="minorEastAsia" w:eastAsiaTheme="minorEastAsia" w:cstheme="minorEastAsia"/>
                <w:bCs/>
                <w:sz w:val="22"/>
                <w:szCs w:val="28"/>
              </w:rPr>
              <w:t>1.</w:t>
            </w:r>
            <w:r>
              <w:rPr>
                <w:rFonts w:hint="eastAsia" w:asciiTheme="minorEastAsia" w:hAnsiTheme="minorEastAsia" w:eastAsiaTheme="minorEastAsia" w:cstheme="minorEastAsia"/>
                <w:bCs/>
                <w:sz w:val="22"/>
                <w:szCs w:val="28"/>
              </w:rPr>
              <w:tab/>
            </w:r>
            <w:r>
              <w:rPr>
                <w:rFonts w:hint="eastAsia" w:asciiTheme="minorEastAsia" w:hAnsiTheme="minorEastAsia" w:eastAsiaTheme="minorEastAsia" w:cstheme="minorEastAsia"/>
                <w:bCs/>
                <w:sz w:val="22"/>
                <w:szCs w:val="28"/>
              </w:rPr>
              <w:t>具有正常除霜功能。</w:t>
            </w:r>
          </w:p>
          <w:p>
            <w:pPr>
              <w:spacing w:line="360" w:lineRule="exact"/>
              <w:rPr>
                <w:rFonts w:hint="eastAsia" w:asciiTheme="minorEastAsia" w:hAnsiTheme="minorEastAsia" w:eastAsiaTheme="minorEastAsia" w:cstheme="minorEastAsia"/>
                <w:bCs/>
                <w:sz w:val="22"/>
                <w:szCs w:val="28"/>
              </w:rPr>
            </w:pPr>
            <w:r>
              <w:rPr>
                <w:rFonts w:hint="eastAsia" w:asciiTheme="minorEastAsia" w:hAnsiTheme="minorEastAsia" w:eastAsiaTheme="minorEastAsia" w:cstheme="minorEastAsia"/>
                <w:bCs/>
                <w:sz w:val="22"/>
                <w:szCs w:val="28"/>
              </w:rPr>
              <w:t>2.</w:t>
            </w:r>
            <w:r>
              <w:rPr>
                <w:rFonts w:hint="eastAsia" w:asciiTheme="minorEastAsia" w:hAnsiTheme="minorEastAsia" w:eastAsiaTheme="minorEastAsia" w:cstheme="minorEastAsia"/>
                <w:bCs/>
                <w:sz w:val="22"/>
                <w:szCs w:val="28"/>
              </w:rPr>
              <w:tab/>
            </w:r>
            <w:r>
              <w:rPr>
                <w:rFonts w:hint="eastAsia" w:asciiTheme="minorEastAsia" w:hAnsiTheme="minorEastAsia" w:eastAsiaTheme="minorEastAsia" w:cstheme="minorEastAsia"/>
                <w:bCs/>
                <w:sz w:val="22"/>
                <w:szCs w:val="28"/>
              </w:rPr>
              <w:t>系统内设有高低压保护、压缩机过流过载保护、启动延时、压缩机过载保护、漏电保护、接地保护、相许保护、排气压力过高保护。</w:t>
            </w:r>
          </w:p>
          <w:p>
            <w:pPr>
              <w:spacing w:line="360" w:lineRule="exact"/>
              <w:rPr>
                <w:rFonts w:hint="eastAsia" w:asciiTheme="minorEastAsia" w:hAnsiTheme="minorEastAsia" w:eastAsiaTheme="minorEastAsia" w:cstheme="minorEastAsia"/>
                <w:bCs/>
                <w:sz w:val="22"/>
                <w:szCs w:val="28"/>
              </w:rPr>
            </w:pPr>
            <w:r>
              <w:rPr>
                <w:rFonts w:hint="eastAsia" w:asciiTheme="minorEastAsia" w:hAnsiTheme="minorEastAsia" w:eastAsiaTheme="minorEastAsia" w:cstheme="minorEastAsia"/>
                <w:bCs/>
                <w:sz w:val="22"/>
                <w:szCs w:val="28"/>
              </w:rPr>
              <w:t>3.</w:t>
            </w:r>
            <w:r>
              <w:rPr>
                <w:rFonts w:hint="eastAsia" w:asciiTheme="minorEastAsia" w:hAnsiTheme="minorEastAsia" w:eastAsiaTheme="minorEastAsia" w:cstheme="minorEastAsia"/>
                <w:bCs/>
                <w:sz w:val="22"/>
                <w:szCs w:val="28"/>
              </w:rPr>
              <w:tab/>
            </w:r>
            <w:r>
              <w:rPr>
                <w:rFonts w:hint="eastAsia" w:asciiTheme="minorEastAsia" w:hAnsiTheme="minorEastAsia" w:eastAsiaTheme="minorEastAsia" w:cstheme="minorEastAsia"/>
                <w:bCs/>
                <w:sz w:val="22"/>
                <w:szCs w:val="28"/>
              </w:rPr>
              <w:t>具有变频调节和适应变负荷运转功能。</w:t>
            </w:r>
          </w:p>
          <w:p>
            <w:pPr>
              <w:spacing w:line="360" w:lineRule="exact"/>
              <w:rPr>
                <w:rFonts w:ascii="方正仿宋_GBK" w:eastAsia="方正仿宋_GBK" w:cs="宋体"/>
                <w:sz w:val="28"/>
              </w:rPr>
            </w:pPr>
            <w:r>
              <w:rPr>
                <w:rFonts w:hint="eastAsia" w:asciiTheme="minorEastAsia" w:hAnsiTheme="minorEastAsia" w:eastAsiaTheme="minorEastAsia" w:cstheme="minorEastAsia"/>
                <w:bCs/>
                <w:sz w:val="22"/>
                <w:szCs w:val="28"/>
              </w:rPr>
              <w:t>4.</w:t>
            </w:r>
            <w:r>
              <w:rPr>
                <w:rFonts w:hint="eastAsia" w:asciiTheme="minorEastAsia" w:hAnsiTheme="minorEastAsia" w:eastAsiaTheme="minorEastAsia" w:cstheme="minorEastAsia"/>
                <w:bCs/>
                <w:sz w:val="22"/>
                <w:szCs w:val="28"/>
              </w:rPr>
              <w:tab/>
            </w:r>
            <w:r>
              <w:rPr>
                <w:rFonts w:hint="eastAsia" w:asciiTheme="minorEastAsia" w:hAnsiTheme="minorEastAsia" w:eastAsiaTheme="minorEastAsia" w:cstheme="minorEastAsia"/>
                <w:bCs/>
                <w:sz w:val="22"/>
                <w:szCs w:val="28"/>
              </w:rPr>
              <w:t>特有的PUMP DOWN功能以确保机组运行时的可靠性。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ascii="方正仿宋_GBK" w:eastAsia="方正仿宋_GBK" w:cs="宋体"/>
                <w:bCs/>
              </w:rPr>
            </w:pPr>
            <w:r>
              <w:rPr>
                <w:rFonts w:hint="eastAsia" w:ascii="方正仿宋_GBK" w:eastAsia="方正仿宋_GBK" w:cs="宋体"/>
                <w:bCs/>
              </w:rPr>
              <w:t xml:space="preserve">□委托开发  </w:t>
            </w:r>
            <w:r>
              <w:rPr>
                <w:rFonts w:hint="eastAsia" w:ascii="微软雅黑" w:hAnsi="微软雅黑" w:eastAsia="微软雅黑" w:cs="宋体"/>
                <w:bCs/>
              </w:rPr>
              <w:t>√</w:t>
            </w:r>
            <w:r>
              <w:rPr>
                <w:rFonts w:hint="eastAsia" w:ascii="方正仿宋_GBK" w:eastAsia="方正仿宋_GBK" w:cs="宋体"/>
                <w:bCs/>
              </w:rPr>
              <w:t xml:space="preserve">联合攻关  </w:t>
            </w:r>
            <w:r>
              <w:rPr>
                <w:rFonts w:hint="eastAsia" w:ascii="微软雅黑" w:hAnsi="微软雅黑" w:eastAsia="微软雅黑" w:cs="宋体"/>
                <w:bCs/>
              </w:rPr>
              <w:t>√</w:t>
            </w:r>
            <w:r>
              <w:rPr>
                <w:rFonts w:hint="eastAsia" w:ascii="方正仿宋_GBK" w:eastAsia="方正仿宋_GBK" w:cs="宋体"/>
                <w:bCs/>
              </w:rPr>
              <w:t>成果引进  □技术指导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400" w:lineRule="exact"/>
              <w:jc w:val="center"/>
              <w:rPr>
                <w:rFonts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ascii="方正仿宋_GBK" w:hAnsi="宋体" w:eastAsia="方正仿宋_GBK" w:cs="宋体"/>
                <w:bCs/>
                <w:szCs w:val="21"/>
              </w:rPr>
            </w:pP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w:t>
            </w:r>
            <w:r>
              <w:rPr>
                <w:rFonts w:hint="eastAsia" w:ascii="微软雅黑" w:hAnsi="微软雅黑" w:eastAsia="微软雅黑" w:cs="宋体"/>
                <w:bCs/>
                <w:szCs w:val="21"/>
              </w:rPr>
              <w:t>√</w:t>
            </w:r>
            <w:r>
              <w:rPr>
                <w:rFonts w:hint="eastAsia" w:ascii="方正仿宋_GBK" w:hAnsi="宋体" w:eastAsia="方正仿宋_GBK" w:cs="宋体"/>
                <w:bCs/>
                <w:szCs w:val="21"/>
              </w:rPr>
              <w:t>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计划投入资金</w:t>
            </w:r>
          </w:p>
        </w:tc>
        <w:tc>
          <w:tcPr>
            <w:tcW w:w="3119" w:type="dxa"/>
            <w:vAlign w:val="center"/>
          </w:tcPr>
          <w:p>
            <w:pPr>
              <w:spacing w:line="360" w:lineRule="exact"/>
              <w:jc w:val="right"/>
              <w:rPr>
                <w:rFonts w:ascii="方正仿宋_GBK" w:eastAsia="方正仿宋_GBK" w:cs="宋体"/>
                <w:bCs/>
              </w:rPr>
            </w:pPr>
            <w:r>
              <w:rPr>
                <w:rFonts w:ascii="方正仿宋_GBK" w:eastAsia="方正仿宋_GBK"/>
              </w:rPr>
              <w:t>150</w:t>
            </w:r>
            <w:r>
              <w:rPr>
                <w:rFonts w:hint="eastAsia" w:ascii="方正仿宋_GBK" w:eastAsia="方正仿宋_GBK"/>
              </w:rPr>
              <w:t>万元</w:t>
            </w:r>
          </w:p>
        </w:tc>
        <w:tc>
          <w:tcPr>
            <w:tcW w:w="1672" w:type="dxa"/>
            <w:vAlign w:val="center"/>
          </w:tcPr>
          <w:p>
            <w:pPr>
              <w:spacing w:line="360" w:lineRule="exact"/>
              <w:jc w:val="center"/>
              <w:rPr>
                <w:rFonts w:ascii="方正仿宋_GBK" w:eastAsia="方正仿宋_GBK" w:cs="宋体"/>
                <w:bCs/>
              </w:rPr>
            </w:pPr>
            <w:r>
              <w:rPr>
                <w:rFonts w:hint="eastAsia" w:ascii="方正仿宋_GBK" w:eastAsia="方正仿宋_GBK" w:cs="宋体"/>
                <w:bCs/>
              </w:rPr>
              <w:t>解决难题期限</w:t>
            </w:r>
          </w:p>
        </w:tc>
        <w:tc>
          <w:tcPr>
            <w:tcW w:w="2634" w:type="dxa"/>
            <w:gridSpan w:val="3"/>
            <w:vAlign w:val="center"/>
          </w:tcPr>
          <w:p>
            <w:pPr>
              <w:spacing w:line="360" w:lineRule="exact"/>
              <w:jc w:val="right"/>
              <w:rPr>
                <w:rFonts w:ascii="方正仿宋_GBK" w:eastAsia="方正仿宋_GBK" w:cs="宋体"/>
                <w:bCs/>
              </w:rPr>
            </w:pPr>
            <w:r>
              <w:rPr>
                <w:rFonts w:hint="eastAsia" w:ascii="方正仿宋_GBK" w:eastAsia="方正仿宋_GBK"/>
              </w:rPr>
              <w:t>6个月</w:t>
            </w:r>
          </w:p>
        </w:tc>
      </w:tr>
    </w:tbl>
    <w:p>
      <w:pPr>
        <w:spacing w:line="240" w:lineRule="exact"/>
        <w:rPr>
          <w:rFonts w:ascii="方正仿宋_GBK" w:hAnsi="宋体" w:eastAsia="方正仿宋_GBK"/>
          <w:szCs w:val="32"/>
        </w:rPr>
      </w:pPr>
    </w:p>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可网上公开   □不可网上公开）</w:t>
      </w:r>
    </w:p>
    <w:p>
      <w:pPr>
        <w:wordWrap w:val="0"/>
        <w:ind w:right="420" w:firstLine="5670" w:firstLineChars="2700"/>
        <w:rPr>
          <w:rFonts w:hint="eastAsia" w:ascii="方正黑体_GBK" w:hAnsi="宋体" w:eastAsia="方正黑体_GBK"/>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360"/>
        <w:gridCol w:w="1710"/>
        <w:gridCol w:w="1044"/>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outlineLvl w:val="0"/>
              <w:rPr>
                <w:rFonts w:hint="eastAsia" w:ascii="方正仿宋_GBK" w:eastAsia="方正仿宋_GBK" w:cs="宋体"/>
                <w:bCs/>
              </w:rPr>
            </w:pPr>
            <w:r>
              <w:rPr>
                <w:rFonts w:hint="eastAsia" w:ascii="Microsoft YaHei UI" w:hAnsi="Microsoft YaHei UI" w:eastAsia="Microsoft YaHei UI" w:cs="Microsoft YaHei UI"/>
                <w:kern w:val="2"/>
                <w:sz w:val="24"/>
                <w:szCs w:val="24"/>
                <w:lang w:val="en-US" w:eastAsia="zh-CN" w:bidi="zh-CN"/>
              </w:rPr>
              <w:t>南通万拓新材料科技有限公司</w:t>
            </w:r>
          </w:p>
        </w:tc>
        <w:tc>
          <w:tcPr>
            <w:tcW w:w="708" w:type="dxa"/>
            <w:tcBorders>
              <w:top w:val="single" w:color="auto" w:sz="18" w:space="0"/>
            </w:tcBorders>
            <w:vAlign w:val="center"/>
          </w:tcPr>
          <w:p>
            <w:pPr>
              <w:spacing w:line="360" w:lineRule="exact"/>
              <w:rPr>
                <w:rFonts w:hint="eastAsia"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vAlign w:val="center"/>
          </w:tcPr>
          <w:p>
            <w:pPr>
              <w:spacing w:line="360" w:lineRule="exact"/>
              <w:rPr>
                <w:rFonts w:hint="eastAsia" w:ascii="方正仿宋_GBK" w:eastAsia="方正仿宋_GBK" w:cs="宋体"/>
                <w:bCs/>
                <w:lang w:eastAsia="zh-CN"/>
              </w:rPr>
            </w:pPr>
            <w:r>
              <w:rPr>
                <w:rFonts w:hint="eastAsia" w:ascii="方正仿宋_GBK" w:eastAsia="方正仿宋_GBK" w:cs="宋体"/>
                <w:bCs/>
                <w:lang w:eastAsia="zh-CN"/>
              </w:rPr>
              <w:t>南通开发区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企业简介</w:t>
            </w:r>
          </w:p>
          <w:p>
            <w:pPr>
              <w:spacing w:line="360" w:lineRule="exact"/>
              <w:jc w:val="center"/>
              <w:rPr>
                <w:rFonts w:hint="eastAsia" w:ascii="方正仿宋_GBK" w:eastAsia="方正仿宋_GBK" w:cs="宋体"/>
                <w:bCs/>
              </w:rPr>
            </w:pPr>
            <w:r>
              <w:rPr>
                <w:rFonts w:hint="eastAsia" w:ascii="方正仿宋_GBK" w:eastAsia="方正仿宋_GBK" w:cs="宋体"/>
                <w:bCs/>
              </w:rPr>
              <w:t>（300字以内）</w:t>
            </w:r>
          </w:p>
        </w:tc>
        <w:tc>
          <w:tcPr>
            <w:tcW w:w="7425" w:type="dxa"/>
            <w:gridSpan w:val="5"/>
            <w:vAlign w:val="center"/>
          </w:tcPr>
          <w:p>
            <w:pPr>
              <w:spacing w:line="360" w:lineRule="exact"/>
              <w:ind w:firstLine="420" w:firstLineChars="200"/>
              <w:jc w:val="left"/>
              <w:rPr>
                <w:rFonts w:hint="eastAsia" w:ascii="方正仿宋_GBK" w:eastAsia="方正仿宋_GBK" w:cs="宋体"/>
                <w:bCs/>
              </w:rPr>
            </w:pPr>
            <w:r>
              <w:rPr>
                <w:rFonts w:hint="eastAsia" w:ascii="方正仿宋_GBK" w:eastAsia="方正仿宋_GBK" w:cs="宋体"/>
                <w:bCs/>
                <w:lang w:eastAsia="zh-CN"/>
              </w:rPr>
              <w:t>南通</w:t>
            </w:r>
            <w:r>
              <w:rPr>
                <w:rFonts w:hint="eastAsia" w:ascii="方正仿宋_GBK" w:eastAsia="方正仿宋_GBK" w:cs="宋体"/>
                <w:bCs/>
              </w:rPr>
              <w:t>万拓新材料科技有限公司成立于201</w:t>
            </w:r>
            <w:r>
              <w:rPr>
                <w:rFonts w:hint="eastAsia" w:ascii="方正仿宋_GBK" w:eastAsia="方正仿宋_GBK" w:cs="宋体"/>
                <w:bCs/>
                <w:lang w:val="en-US" w:eastAsia="zh-CN"/>
              </w:rPr>
              <w:t>5</w:t>
            </w:r>
            <w:r>
              <w:rPr>
                <w:rFonts w:hint="eastAsia" w:ascii="方正仿宋_GBK" w:eastAsia="方正仿宋_GBK" w:cs="宋体"/>
                <w:bCs/>
              </w:rPr>
              <w:t>年</w:t>
            </w:r>
            <w:r>
              <w:rPr>
                <w:rFonts w:hint="eastAsia" w:ascii="方正仿宋_GBK" w:eastAsia="方正仿宋_GBK" w:cs="宋体"/>
                <w:bCs/>
                <w:lang w:val="en-US" w:eastAsia="zh-CN"/>
              </w:rPr>
              <w:t>4</w:t>
            </w:r>
            <w:r>
              <w:rPr>
                <w:rFonts w:hint="eastAsia" w:ascii="方正仿宋_GBK" w:eastAsia="方正仿宋_GBK" w:cs="宋体"/>
                <w:bCs/>
              </w:rPr>
              <w:t>月，位于江苏南通。一个美丽富饶的长三角北翼城市，是中国近代第一城，是国际大都市上海的后花园。</w:t>
            </w:r>
          </w:p>
          <w:p>
            <w:pPr>
              <w:spacing w:line="360" w:lineRule="exact"/>
              <w:jc w:val="left"/>
              <w:rPr>
                <w:rFonts w:hint="eastAsia" w:ascii="方正仿宋_GBK" w:eastAsia="方正仿宋_GBK" w:cs="宋体"/>
                <w:bCs/>
              </w:rPr>
            </w:pPr>
            <w:r>
              <w:rPr>
                <w:rFonts w:hint="eastAsia" w:ascii="方正仿宋_GBK" w:eastAsia="方正仿宋_GBK" w:cs="宋体"/>
                <w:bCs/>
              </w:rPr>
              <w:t>公司为专业研发制造高端建材装饰膜，是一家及自主设计、研发、制造、销售于一体的综合性企业。选用日本先进的生产设备，以及台湾、韩国优等原材料和先进加工工艺，图案设计源于日本、韩国、德国、意大利等</w:t>
            </w:r>
            <w:r>
              <w:rPr>
                <w:rFonts w:hint="eastAsia" w:ascii="方正仿宋_GBK" w:eastAsia="方正仿宋_GBK" w:cs="宋体"/>
                <w:bCs/>
                <w:lang w:eastAsia="zh-CN"/>
              </w:rPr>
              <w:t>多家</w:t>
            </w:r>
            <w:r>
              <w:rPr>
                <w:rFonts w:hint="eastAsia" w:ascii="方正仿宋_GBK" w:eastAsia="方正仿宋_GBK" w:cs="宋体"/>
                <w:bCs/>
              </w:rPr>
              <w:t>知名</w:t>
            </w:r>
            <w:r>
              <w:rPr>
                <w:rFonts w:hint="eastAsia" w:ascii="方正仿宋_GBK" w:eastAsia="方正仿宋_GBK" w:cs="宋体"/>
                <w:bCs/>
                <w:lang w:eastAsia="zh-CN"/>
              </w:rPr>
              <w:t>设计</w:t>
            </w:r>
            <w:r>
              <w:rPr>
                <w:rFonts w:hint="eastAsia" w:ascii="方正仿宋_GBK" w:eastAsia="方正仿宋_GBK" w:cs="宋体"/>
                <w:bCs/>
              </w:rPr>
              <w:t>公司，拥有一流生产环境和高素质的合作团队。</w:t>
            </w:r>
          </w:p>
          <w:p>
            <w:pPr>
              <w:spacing w:line="360" w:lineRule="exact"/>
              <w:ind w:firstLine="420" w:firstLineChars="200"/>
              <w:jc w:val="left"/>
              <w:rPr>
                <w:rFonts w:hint="eastAsia" w:ascii="方正仿宋_GBK" w:eastAsia="方正仿宋_GBK" w:cs="宋体"/>
                <w:bCs/>
              </w:rPr>
            </w:pPr>
            <w:r>
              <w:rPr>
                <w:rFonts w:hint="eastAsia" w:ascii="方正仿宋_GBK" w:eastAsia="方正仿宋_GBK" w:cs="宋体"/>
                <w:bCs/>
              </w:rPr>
              <w:t>公司主营产品有PVC装饰膜、功能膜、耐候膜、建材膜等，所生产产品涉及房产、家装、家电、航天、高铁、汽车、船舶、军工等多个行业，主要应用于精装公寓、整体家居橱柜、家电饰面、工厂办公、娱乐休闲、仪器设备、交通运输等设施的表面高端装饰。</w:t>
            </w:r>
          </w:p>
          <w:p>
            <w:pPr>
              <w:spacing w:line="360" w:lineRule="exact"/>
              <w:ind w:firstLine="420" w:firstLineChars="200"/>
              <w:jc w:val="left"/>
              <w:rPr>
                <w:rFonts w:hint="eastAsia" w:ascii="方正仿宋_GBK" w:eastAsia="方正仿宋_GBK" w:cs="宋体"/>
                <w:bCs/>
                <w:lang w:eastAsia="zh-CN"/>
              </w:rPr>
            </w:pPr>
            <w:r>
              <w:rPr>
                <w:rFonts w:hint="eastAsia" w:ascii="方正仿宋_GBK" w:eastAsia="方正仿宋_GBK" w:cs="宋体"/>
                <w:bCs/>
              </w:rPr>
              <w:t>公司与众多一线品牌地产及上市品牌家居企业建立战略合作关系，如万科、保利、绿地、龙湖、融创、中南等一线品牌地产以及欧派、志邦、金牌、皮阿诺、我乐、科凡、海尔等一线品牌家居企业。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rPr>
              <w:t>主要产品</w:t>
            </w:r>
          </w:p>
        </w:tc>
        <w:tc>
          <w:tcPr>
            <w:tcW w:w="7425" w:type="dxa"/>
            <w:gridSpan w:val="5"/>
            <w:vAlign w:val="center"/>
          </w:tcPr>
          <w:p>
            <w:pPr>
              <w:spacing w:line="360" w:lineRule="exact"/>
              <w:rPr>
                <w:rFonts w:hint="eastAsia" w:ascii="方正仿宋_GBK" w:eastAsia="方正仿宋_GBK" w:cs="宋体"/>
                <w:bCs/>
              </w:rPr>
            </w:pPr>
            <w:r>
              <w:rPr>
                <w:rFonts w:hint="eastAsia" w:ascii="方正仿宋_GBK" w:eastAsia="方正仿宋_GBK" w:cs="宋体"/>
                <w:bCs/>
              </w:rPr>
              <w:t>PVC装饰膜、功能膜、耐候膜、建材膜</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产业领域</w:t>
            </w:r>
          </w:p>
        </w:tc>
        <w:tc>
          <w:tcPr>
            <w:tcW w:w="7425" w:type="dxa"/>
            <w:gridSpan w:val="5"/>
            <w:vAlign w:val="center"/>
          </w:tcPr>
          <w:p>
            <w:pPr>
              <w:spacing w:line="360" w:lineRule="exact"/>
              <w:jc w:val="left"/>
              <w:rPr>
                <w:rFonts w:hint="eastAsia"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hint="eastAsia" w:ascii="方正仿宋_GBK" w:eastAsia="方正仿宋_GBK"/>
                <w:lang w:val="en-US" w:eastAsia="zh-CN"/>
              </w:rPr>
              <w:t xml:space="preserve"> </w:t>
            </w:r>
            <w:r>
              <w:rPr>
                <w:rFonts w:hint="eastAsia" w:ascii="方正仿宋_GBK" w:eastAsia="方正仿宋_GBK"/>
              </w:rPr>
              <w:t>□</w:t>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sym w:font="Wingdings" w:char="00FE"/>
            </w:r>
            <w:r>
              <w:rPr>
                <w:rFonts w:ascii="方正仿宋_GBK" w:eastAsia="方正仿宋_GBK"/>
              </w:rPr>
              <w:t>新材料</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项目名称</w:t>
            </w:r>
          </w:p>
        </w:tc>
        <w:tc>
          <w:tcPr>
            <w:tcW w:w="7425" w:type="dxa"/>
            <w:gridSpan w:val="5"/>
            <w:vAlign w:val="center"/>
          </w:tcPr>
          <w:p>
            <w:pPr>
              <w:spacing w:line="360" w:lineRule="exact"/>
              <w:outlineLvl w:val="0"/>
              <w:rPr>
                <w:rFonts w:hint="default" w:ascii="方正仿宋_GBK" w:eastAsia="方正仿宋_GBK" w:cs="宋体"/>
                <w:sz w:val="28"/>
                <w:lang w:val="en-US" w:eastAsia="zh-CN"/>
              </w:rPr>
            </w:pPr>
            <w:r>
              <w:rPr>
                <w:rFonts w:hint="eastAsia" w:ascii="Microsoft YaHei UI" w:hAnsi="Microsoft YaHei UI" w:eastAsia="Microsoft YaHei UI" w:cs="Microsoft YaHei UI"/>
                <w:kern w:val="2"/>
                <w:sz w:val="24"/>
                <w:szCs w:val="24"/>
                <w:lang w:val="en-US" w:eastAsia="zh-CN" w:bidi="zh-CN"/>
              </w:rPr>
              <w:t>PVC装饰膜正反立体印刷与同步压花技术</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1565" w:type="dxa"/>
            <w:vAlign w:val="center"/>
          </w:tcPr>
          <w:p>
            <w:pPr>
              <w:spacing w:line="360" w:lineRule="exact"/>
              <w:rPr>
                <w:rFonts w:hint="eastAsia"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vAlign w:val="center"/>
          </w:tcPr>
          <w:p>
            <w:pPr>
              <w:spacing w:line="360" w:lineRule="exact"/>
              <w:ind w:firstLine="480" w:firstLineChars="200"/>
              <w:rPr>
                <w:rFonts w:hint="default" w:ascii="方正仿宋_GBK" w:eastAsia="方正仿宋_GBK" w:cs="宋体"/>
                <w:sz w:val="28"/>
                <w:lang w:val="en-US" w:eastAsia="zh-CN"/>
              </w:rPr>
            </w:pPr>
            <w:r>
              <w:rPr>
                <w:rFonts w:hint="eastAsia" w:asciiTheme="minorEastAsia" w:hAnsiTheme="minorEastAsia" w:eastAsiaTheme="minorEastAsia" w:cstheme="minorEastAsia"/>
                <w:bCs/>
                <w:sz w:val="24"/>
                <w:szCs w:val="32"/>
                <w:lang w:val="en-US" w:eastAsia="zh-CN"/>
              </w:rPr>
              <w:t>因原木资源的严重匮乏，以及消费者对家居环保的需求日益高涨，PVC装饰膜作为原木及木饰面的替代品，目前已大量应用与建材装饰领域。同时为了满足消费者的升级需求，希望通过对PVC的印刷与压花的工艺技术的改进，实现PVC装饰膜具有超实木的视觉、触觉甚至嗅觉的逼真感。</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hint="eastAsia" w:ascii="方正仿宋_GBK" w:eastAsia="方正仿宋_GBK" w:cs="宋体"/>
                <w:bCs/>
              </w:rPr>
            </w:pPr>
            <w:r>
              <w:rPr>
                <w:rFonts w:hint="eastAsia" w:ascii="方正仿宋_GBK" w:eastAsia="方正仿宋_GBK" w:cs="宋体"/>
                <w:bCs/>
              </w:rPr>
              <w:t xml:space="preserve">□委托开发  </w:t>
            </w:r>
            <w:r>
              <w:rPr>
                <w:rFonts w:hint="eastAsia" w:ascii="方正仿宋_GBK" w:eastAsia="方正仿宋_GBK" w:cs="宋体"/>
                <w:bCs/>
                <w:lang w:eastAsia="zh-CN"/>
              </w:rPr>
              <w:t>☑</w:t>
            </w:r>
            <w:r>
              <w:rPr>
                <w:rFonts w:hint="eastAsia" w:ascii="方正仿宋_GBK" w:eastAsia="方正仿宋_GBK" w:cs="宋体"/>
                <w:bCs/>
              </w:rPr>
              <w:t xml:space="preserve">联合攻关  </w:t>
            </w:r>
            <w:r>
              <w:rPr>
                <w:rFonts w:hint="eastAsia" w:ascii="方正仿宋_GBK" w:eastAsia="方正仿宋_GBK" w:cs="宋体"/>
                <w:bCs/>
                <w:lang w:eastAsia="zh-CN"/>
              </w:rPr>
              <w:t>□</w:t>
            </w:r>
            <w:r>
              <w:rPr>
                <w:rFonts w:hint="eastAsia" w:ascii="方正仿宋_GBK" w:eastAsia="方正仿宋_GBK" w:cs="宋体"/>
                <w:bCs/>
              </w:rPr>
              <w:t>成果引进  □技术指导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565" w:type="dxa"/>
            <w:vAlign w:val="center"/>
          </w:tcPr>
          <w:p>
            <w:pPr>
              <w:spacing w:line="400" w:lineRule="exact"/>
              <w:jc w:val="center"/>
              <w:rPr>
                <w:rFonts w:hint="eastAsia"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hint="eastAsia" w:ascii="方正仿宋_GBK" w:hAnsi="宋体" w:eastAsia="方正仿宋_GBK" w:cs="宋体"/>
                <w:bCs/>
                <w:szCs w:val="21"/>
              </w:rPr>
            </w:pPr>
            <w:r>
              <w:rPr>
                <w:rFonts w:hint="eastAsia" w:ascii="方正仿宋_GBK" w:hAnsi="宋体" w:eastAsia="方正仿宋_GBK" w:cs="宋体"/>
                <w:bCs/>
                <w:szCs w:val="21"/>
                <w:lang w:eastAsia="zh-CN"/>
              </w:rPr>
              <w:t>☑</w:t>
            </w: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计划投入资金</w:t>
            </w:r>
          </w:p>
        </w:tc>
        <w:tc>
          <w:tcPr>
            <w:tcW w:w="2360" w:type="dxa"/>
            <w:vAlign w:val="center"/>
          </w:tcPr>
          <w:p>
            <w:pPr>
              <w:spacing w:line="360" w:lineRule="exact"/>
              <w:jc w:val="right"/>
              <w:rPr>
                <w:rFonts w:hint="eastAsia" w:ascii="方正仿宋_GBK" w:eastAsia="方正仿宋_GBK" w:cs="宋体"/>
                <w:bCs/>
              </w:rPr>
            </w:pPr>
            <w:r>
              <w:rPr>
                <w:rFonts w:hint="eastAsia" w:ascii="方正仿宋_GBK" w:eastAsia="方正仿宋_GBK"/>
                <w:lang w:val="en-US" w:eastAsia="zh-CN"/>
              </w:rPr>
              <w:t>2000</w:t>
            </w:r>
            <w:r>
              <w:rPr>
                <w:rFonts w:hint="eastAsia" w:ascii="方正仿宋_GBK" w:eastAsia="方正仿宋_GBK"/>
              </w:rPr>
              <w:t>万元</w:t>
            </w:r>
          </w:p>
        </w:tc>
        <w:tc>
          <w:tcPr>
            <w:tcW w:w="1710"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解决难题期限</w:t>
            </w:r>
          </w:p>
        </w:tc>
        <w:tc>
          <w:tcPr>
            <w:tcW w:w="3355" w:type="dxa"/>
            <w:gridSpan w:val="3"/>
            <w:vAlign w:val="center"/>
          </w:tcPr>
          <w:p>
            <w:pPr>
              <w:spacing w:line="360" w:lineRule="exact"/>
              <w:jc w:val="right"/>
              <w:rPr>
                <w:rFonts w:hint="eastAsia" w:ascii="方正仿宋_GBK" w:eastAsia="方正仿宋_GBK" w:cs="宋体"/>
                <w:bCs/>
              </w:rPr>
            </w:pPr>
            <w:r>
              <w:rPr>
                <w:rFonts w:hint="eastAsia" w:ascii="方正仿宋_GBK" w:eastAsia="方正仿宋_GBK"/>
                <w:lang w:val="en-US" w:eastAsia="zh-CN"/>
              </w:rPr>
              <w:t>12</w:t>
            </w:r>
            <w:r>
              <w:rPr>
                <w:rFonts w:hint="eastAsia" w:ascii="方正仿宋_GBK" w:eastAsia="方正仿宋_GBK"/>
              </w:rPr>
              <w:t>个月</w:t>
            </w:r>
          </w:p>
        </w:tc>
      </w:tr>
    </w:tbl>
    <w:p>
      <w:pPr>
        <w:spacing w:line="360" w:lineRule="exact"/>
        <w:jc w:val="both"/>
        <w:rPr>
          <w:rFonts w:hint="eastAsia" w:ascii="方正仿宋_GBK" w:eastAsia="方正仿宋_GBK" w:cs="宋体"/>
          <w:bCs/>
        </w:rPr>
        <w:sectPr>
          <w:footerReference r:id="rId4" w:type="default"/>
          <w:headerReference r:id="rId3" w:type="even"/>
          <w:footerReference r:id="rId5" w:type="even"/>
          <w:pgSz w:w="11906" w:h="16838"/>
          <w:pgMar w:top="1157" w:right="1800" w:bottom="1157" w:left="1800" w:header="851" w:footer="992" w:gutter="0"/>
          <w:cols w:space="0" w:num="1"/>
          <w:rtlGutter w:val="0"/>
          <w:docGrid w:type="lines" w:linePitch="312" w:charSpace="0"/>
        </w:sectPr>
      </w:pPr>
    </w:p>
    <w:p>
      <w:pPr>
        <w:spacing w:line="240" w:lineRule="exact"/>
        <w:rPr>
          <w:rFonts w:ascii="方正仿宋_GBK" w:hAnsi="宋体" w:eastAsia="方正仿宋_GBK"/>
          <w:szCs w:val="32"/>
        </w:rPr>
      </w:pPr>
    </w:p>
    <w:p>
      <w:pPr>
        <w:spacing w:line="240" w:lineRule="exact"/>
        <w:jc w:val="center"/>
        <w:rPr>
          <w:rFonts w:ascii="方正小标宋_GBK" w:eastAsia="方正小标宋_GBK"/>
          <w:sz w:val="44"/>
          <w:szCs w:val="44"/>
        </w:rPr>
      </w:pPr>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419"/>
        <w:gridCol w:w="1678"/>
        <w:gridCol w:w="1017"/>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jc w:val="both"/>
              <w:outlineLvl w:val="0"/>
              <w:rPr>
                <w:rFonts w:hint="default" w:ascii="方正仿宋_GBK" w:eastAsia="方正仿宋_GBK" w:cs="宋体"/>
                <w:bCs/>
                <w:lang w:val="en-US" w:eastAsia="zh-CN"/>
              </w:rPr>
            </w:pPr>
            <w:r>
              <w:rPr>
                <w:rFonts w:hint="eastAsia" w:ascii="Microsoft YaHei UI" w:hAnsi="Microsoft YaHei UI" w:eastAsia="Microsoft YaHei UI" w:cs="Microsoft YaHei UI"/>
                <w:kern w:val="2"/>
                <w:sz w:val="24"/>
                <w:szCs w:val="24"/>
                <w:lang w:val="en-US" w:eastAsia="zh-CN" w:bidi="zh-CN"/>
              </w:rPr>
              <w:t>中天合金技术有限公司</w:t>
            </w:r>
          </w:p>
        </w:tc>
        <w:tc>
          <w:tcPr>
            <w:tcW w:w="708" w:type="dxa"/>
            <w:tcBorders>
              <w:top w:val="single" w:color="auto" w:sz="18" w:space="0"/>
            </w:tcBorders>
            <w:vAlign w:val="center"/>
          </w:tcPr>
          <w:p>
            <w:pPr>
              <w:spacing w:line="360" w:lineRule="exact"/>
              <w:rPr>
                <w:rFonts w:hint="eastAsia"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vAlign w:val="center"/>
          </w:tcPr>
          <w:p>
            <w:pPr>
              <w:spacing w:line="360" w:lineRule="exact"/>
              <w:jc w:val="center"/>
              <w:rPr>
                <w:rFonts w:hint="default" w:ascii="方正仿宋_GBK" w:eastAsia="方正仿宋_GBK" w:cs="宋体"/>
                <w:bCs/>
                <w:lang w:val="en-US" w:eastAsia="zh-CN"/>
              </w:rPr>
            </w:pPr>
            <w:r>
              <w:rPr>
                <w:rFonts w:hint="eastAsia" w:ascii="方正仿宋_GBK" w:eastAsia="方正仿宋_GBK" w:cs="宋体"/>
                <w:bCs/>
                <w:lang w:val="en-US" w:eastAsia="zh-CN"/>
              </w:rPr>
              <w:t>江苏南通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企业简介</w:t>
            </w:r>
          </w:p>
          <w:p>
            <w:pPr>
              <w:spacing w:line="360" w:lineRule="exact"/>
              <w:jc w:val="center"/>
              <w:rPr>
                <w:rFonts w:hint="eastAsia" w:ascii="方正仿宋_GBK" w:eastAsia="方正仿宋_GBK" w:cs="宋体"/>
                <w:bCs/>
              </w:rPr>
            </w:pPr>
            <w:r>
              <w:rPr>
                <w:rFonts w:hint="eastAsia" w:ascii="方正仿宋_GBK" w:eastAsia="方正仿宋_GBK" w:cs="宋体"/>
                <w:bCs/>
              </w:rPr>
              <w:t>（300字以内）</w:t>
            </w:r>
          </w:p>
        </w:tc>
        <w:tc>
          <w:tcPr>
            <w:tcW w:w="7425" w:type="dxa"/>
            <w:gridSpan w:val="5"/>
            <w:vAlign w:val="center"/>
          </w:tcPr>
          <w:p>
            <w:pPr>
              <w:spacing w:line="360" w:lineRule="exact"/>
              <w:rPr>
                <w:rFonts w:hint="eastAsia" w:ascii="方正仿宋_GBK" w:eastAsia="方正仿宋_GBK" w:cs="宋体"/>
                <w:bCs/>
                <w:lang w:val="en-US" w:eastAsia="zh-CN"/>
              </w:rPr>
            </w:pPr>
            <w:r>
              <w:rPr>
                <w:rFonts w:hint="eastAsia" w:ascii="方正仿宋_GBK" w:eastAsia="方正仿宋_GBK" w:cs="宋体"/>
                <w:bCs/>
                <w:lang w:val="en-US" w:eastAsia="zh-CN"/>
              </w:rPr>
              <w:t>中天合金技术有限公司是中天科技集团下属独立子公司，位于美丽而素有“江海门户”之称的南通市经济技术开发区，公司成立于2010年，注册资本1.5亿元。公司秉承“一丝不苟、一尘不染”的企业精神和“了解客户、满足客户”的经营理念；用“不断创新、自强不息；份内最佳，份外主动；发现问题，解决问题”的中天人准则为客户创造最佳效益。公司引进国外先进制造设备和检测仪器，拥有国际先进的生产线，雄厚的计算力量和齐全的检测设施，辅以配套国内现代化的连铸、轧制、拉伸及退火生产线。生产的产品品质高、外观平整光洁、性能稳定、质量达到国际国内先进水平，广泛应用于通信、电力电缆、船舶业、电子信息产业及航天航空等多项领域。</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rPr>
              <w:t>主要产品</w:t>
            </w:r>
          </w:p>
        </w:tc>
        <w:tc>
          <w:tcPr>
            <w:tcW w:w="7425" w:type="dxa"/>
            <w:gridSpan w:val="5"/>
            <w:vAlign w:val="center"/>
          </w:tcPr>
          <w:p>
            <w:pPr>
              <w:spacing w:line="360" w:lineRule="exact"/>
              <w:rPr>
                <w:rFonts w:hint="default" w:ascii="方正仿宋_GBK" w:eastAsia="方正仿宋_GBK" w:cs="宋体"/>
                <w:bCs/>
                <w:lang w:val="en-US" w:eastAsia="zh-CN"/>
              </w:rPr>
            </w:pPr>
            <w:r>
              <w:rPr>
                <w:rFonts w:hint="eastAsia" w:ascii="方正仿宋_GBK" w:eastAsia="方正仿宋_GBK" w:cs="宋体"/>
                <w:bCs/>
                <w:lang w:val="en-US" w:eastAsia="zh-CN"/>
              </w:rPr>
              <w:t>铜带、铜杆、铜排、铜管、贯通地线、绕组线</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产业领域</w:t>
            </w:r>
          </w:p>
        </w:tc>
        <w:tc>
          <w:tcPr>
            <w:tcW w:w="7425" w:type="dxa"/>
            <w:gridSpan w:val="5"/>
            <w:vAlign w:val="center"/>
          </w:tcPr>
          <w:p>
            <w:pPr>
              <w:spacing w:line="360" w:lineRule="exact"/>
              <w:jc w:val="left"/>
              <w:rPr>
                <w:rFonts w:hint="eastAsia"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lang w:eastAsia="zh-CN"/>
              </w:rPr>
              <w:t>☑</w:t>
            </w:r>
            <w:r>
              <w:rPr>
                <w:rFonts w:ascii="方正仿宋_GBK" w:eastAsia="方正仿宋_GBK"/>
              </w:rPr>
              <w:t>新材料</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项目名称</w:t>
            </w:r>
          </w:p>
        </w:tc>
        <w:tc>
          <w:tcPr>
            <w:tcW w:w="7425" w:type="dxa"/>
            <w:gridSpan w:val="5"/>
            <w:vAlign w:val="center"/>
          </w:tcPr>
          <w:p>
            <w:pPr>
              <w:spacing w:line="360" w:lineRule="exact"/>
              <w:outlineLvl w:val="0"/>
              <w:rPr>
                <w:rFonts w:hint="default" w:ascii="方正仿宋_GBK" w:eastAsia="方正仿宋_GBK" w:cs="宋体"/>
                <w:sz w:val="28"/>
                <w:lang w:val="en-US" w:eastAsia="zh-CN"/>
              </w:rPr>
            </w:pPr>
            <w:r>
              <w:rPr>
                <w:rFonts w:hint="eastAsia" w:ascii="Microsoft YaHei UI" w:hAnsi="Microsoft YaHei UI" w:eastAsia="Microsoft YaHei UI" w:cs="Microsoft YaHei UI"/>
                <w:kern w:val="2"/>
                <w:sz w:val="24"/>
                <w:szCs w:val="24"/>
                <w:lang w:val="en-US" w:eastAsia="zh-CN" w:bidi="zh-CN"/>
              </w:rPr>
              <w:t>高细表面超薄电子铜带研发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565" w:type="dxa"/>
            <w:vAlign w:val="center"/>
          </w:tcPr>
          <w:p>
            <w:pPr>
              <w:spacing w:line="360" w:lineRule="exact"/>
              <w:rPr>
                <w:rFonts w:hint="eastAsia"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vAlign w:val="center"/>
          </w:tcPr>
          <w:p>
            <w:pPr>
              <w:spacing w:line="360" w:lineRule="exact"/>
              <w:rPr>
                <w:rFonts w:hint="default" w:ascii="方正仿宋_GBK" w:eastAsia="方正仿宋_GBK" w:cs="宋体"/>
                <w:sz w:val="28"/>
                <w:lang w:val="en-US" w:eastAsia="zh-CN"/>
              </w:rPr>
            </w:pPr>
            <w:r>
              <w:rPr>
                <w:rFonts w:hint="eastAsia" w:ascii="方正仿宋_GBK" w:eastAsia="方正仿宋_GBK" w:cs="宋体"/>
                <w:bCs/>
                <w:lang w:val="en-US" w:eastAsia="zh-CN"/>
              </w:rPr>
              <w:t>铜带的表面缺陷一般包括起皮、孔洞、、凹点、皱印等等，会对铜带的成材率造成很大困扰。想做高细表面铜带，以上的缺陷是绝对不允许存在的。我们需要解决的问题是降低铜带表面的起皮孔洞数量、消除因铜带粘带而引起的皱印及凹点。在铸造时炉内铜水吸氢吸氧导致带坯内部形成空腔，后期的轧制过程中空腔被轧破形成起皮孔洞等缺陷，因此这一部分的技术难题主要在炉子上。而皱印凹点等缺陷主要由高温退火时的粘带而引起的，要消除粘带需要从精轧机、松卷、退火炉等多方面加以考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hint="eastAsia" w:ascii="方正仿宋_GBK" w:eastAsia="方正仿宋_GBK" w:cs="宋体"/>
                <w:bCs/>
              </w:rPr>
            </w:pPr>
            <w:r>
              <w:rPr>
                <w:rFonts w:hint="eastAsia" w:ascii="方正仿宋_GBK" w:eastAsia="方正仿宋_GBK" w:cs="宋体"/>
                <w:bCs/>
              </w:rPr>
              <w:t xml:space="preserve">□委托开发  □联合攻关  □成果引进  </w:t>
            </w:r>
            <w:r>
              <w:rPr>
                <w:rFonts w:hint="eastAsia" w:ascii="方正仿宋_GBK" w:eastAsia="方正仿宋_GBK" w:cs="宋体"/>
                <w:bCs/>
                <w:lang w:eastAsia="zh-CN"/>
              </w:rPr>
              <w:t>☑</w:t>
            </w:r>
            <w:r>
              <w:rPr>
                <w:rFonts w:hint="eastAsia" w:ascii="方正仿宋_GBK" w:eastAsia="方正仿宋_GBK" w:cs="宋体"/>
                <w:bCs/>
              </w:rPr>
              <w:t>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400" w:lineRule="exact"/>
              <w:jc w:val="center"/>
              <w:rPr>
                <w:rFonts w:hint="eastAsia"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hint="eastAsia" w:ascii="方正仿宋_GBK" w:hAnsi="宋体" w:eastAsia="方正仿宋_GBK" w:cs="宋体"/>
                <w:bCs/>
                <w:szCs w:val="21"/>
              </w:rPr>
            </w:pPr>
            <w:r>
              <w:rPr>
                <w:rFonts w:hint="eastAsia" w:ascii="方正仿宋_GBK" w:hAnsi="宋体" w:eastAsia="方正仿宋_GBK" w:cs="宋体"/>
                <w:bCs/>
                <w:szCs w:val="21"/>
                <w:lang w:eastAsia="zh-CN"/>
              </w:rPr>
              <w:t>☑</w:t>
            </w: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计划投入资金</w:t>
            </w:r>
          </w:p>
        </w:tc>
        <w:tc>
          <w:tcPr>
            <w:tcW w:w="2419" w:type="dxa"/>
            <w:vAlign w:val="center"/>
          </w:tcPr>
          <w:p>
            <w:pPr>
              <w:spacing w:line="360" w:lineRule="exact"/>
              <w:jc w:val="center"/>
              <w:rPr>
                <w:rFonts w:hint="eastAsia" w:ascii="方正仿宋_GBK" w:eastAsia="方正仿宋_GBK" w:cs="宋体"/>
                <w:bCs/>
              </w:rPr>
            </w:pPr>
            <w:r>
              <w:rPr>
                <w:rFonts w:hint="eastAsia" w:ascii="方正仿宋_GBK" w:eastAsia="方正仿宋_GBK"/>
                <w:lang w:val="en-US" w:eastAsia="zh-CN"/>
              </w:rPr>
              <w:t>40</w:t>
            </w:r>
            <w:r>
              <w:rPr>
                <w:rFonts w:hint="eastAsia" w:ascii="方正仿宋_GBK" w:eastAsia="方正仿宋_GBK"/>
              </w:rPr>
              <w:t>万元</w:t>
            </w:r>
          </w:p>
        </w:tc>
        <w:tc>
          <w:tcPr>
            <w:tcW w:w="1678"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解决难题期限</w:t>
            </w:r>
          </w:p>
        </w:tc>
        <w:tc>
          <w:tcPr>
            <w:tcW w:w="3328" w:type="dxa"/>
            <w:gridSpan w:val="3"/>
            <w:vAlign w:val="center"/>
          </w:tcPr>
          <w:p>
            <w:pPr>
              <w:spacing w:line="360" w:lineRule="exact"/>
              <w:jc w:val="center"/>
              <w:rPr>
                <w:rFonts w:hint="eastAsia" w:ascii="方正仿宋_GBK" w:eastAsia="方正仿宋_GBK" w:cs="宋体"/>
                <w:bCs/>
              </w:rPr>
            </w:pPr>
            <w:r>
              <w:rPr>
                <w:rFonts w:hint="eastAsia" w:ascii="方正仿宋_GBK" w:eastAsia="方正仿宋_GBK"/>
                <w:lang w:val="en-US" w:eastAsia="zh-CN"/>
              </w:rPr>
              <w:t>2</w:t>
            </w:r>
            <w:r>
              <w:rPr>
                <w:rFonts w:hint="eastAsia" w:ascii="方正仿宋_GBK" w:eastAsia="方正仿宋_GBK"/>
              </w:rPr>
              <w:t>个月</w:t>
            </w:r>
          </w:p>
        </w:tc>
      </w:tr>
    </w:tbl>
    <w:p>
      <w:pPr>
        <w:spacing w:line="240" w:lineRule="exact"/>
        <w:rPr>
          <w:rFonts w:ascii="方正仿宋_GBK" w:hAnsi="宋体" w:eastAsia="方正仿宋_GBK"/>
          <w:szCs w:val="32"/>
        </w:rPr>
      </w:pPr>
    </w:p>
    <w:p/>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419"/>
        <w:gridCol w:w="1678"/>
        <w:gridCol w:w="1017"/>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jc w:val="left"/>
              <w:outlineLvl w:val="0"/>
              <w:rPr>
                <w:rFonts w:hint="default" w:ascii="方正仿宋_GBK" w:eastAsia="方正仿宋_GBK" w:cs="宋体"/>
                <w:bCs/>
                <w:lang w:val="en-US" w:eastAsia="zh-CN"/>
              </w:rPr>
            </w:pPr>
            <w:r>
              <w:rPr>
                <w:rFonts w:hint="eastAsia" w:ascii="Microsoft YaHei UI" w:hAnsi="Microsoft YaHei UI" w:eastAsia="Microsoft YaHei UI" w:cs="Microsoft YaHei UI"/>
                <w:kern w:val="2"/>
                <w:sz w:val="24"/>
                <w:szCs w:val="24"/>
                <w:lang w:val="en-US" w:eastAsia="zh-CN" w:bidi="zh-CN"/>
              </w:rPr>
              <w:t>南通醋酸化工股份有限公司</w:t>
            </w:r>
          </w:p>
        </w:tc>
        <w:tc>
          <w:tcPr>
            <w:tcW w:w="708" w:type="dxa"/>
            <w:tcBorders>
              <w:top w:val="single" w:color="auto" w:sz="18" w:space="0"/>
            </w:tcBorders>
            <w:vAlign w:val="center"/>
          </w:tcPr>
          <w:p>
            <w:pPr>
              <w:spacing w:line="360" w:lineRule="exact"/>
              <w:rPr>
                <w:rFonts w:hint="eastAsia"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vAlign w:val="center"/>
          </w:tcPr>
          <w:p>
            <w:pPr>
              <w:spacing w:line="360" w:lineRule="exact"/>
              <w:jc w:val="center"/>
              <w:rPr>
                <w:rFonts w:hint="default" w:ascii="方正仿宋_GBK" w:eastAsia="方正仿宋_GBK" w:cs="宋体"/>
                <w:bCs/>
                <w:lang w:val="en-US" w:eastAsia="zh-CN"/>
              </w:rPr>
            </w:pPr>
            <w:r>
              <w:rPr>
                <w:rFonts w:hint="eastAsia" w:ascii="方正仿宋_GBK" w:eastAsia="方正仿宋_GBK" w:cs="宋体"/>
                <w:bCs/>
                <w:lang w:val="en-US" w:eastAsia="zh-CN"/>
              </w:rPr>
              <w:t>江苏南通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企业简介</w:t>
            </w:r>
          </w:p>
          <w:p>
            <w:pPr>
              <w:spacing w:line="360" w:lineRule="exact"/>
              <w:jc w:val="center"/>
              <w:rPr>
                <w:rFonts w:hint="eastAsia" w:ascii="方正仿宋_GBK" w:eastAsia="方正仿宋_GBK" w:cs="宋体"/>
                <w:bCs/>
              </w:rPr>
            </w:pPr>
            <w:r>
              <w:rPr>
                <w:rFonts w:hint="eastAsia" w:ascii="方正仿宋_GBK" w:eastAsia="方正仿宋_GBK" w:cs="宋体"/>
                <w:bCs/>
              </w:rPr>
              <w:t>（300字以内）</w:t>
            </w:r>
          </w:p>
        </w:tc>
        <w:tc>
          <w:tcPr>
            <w:tcW w:w="7425" w:type="dxa"/>
            <w:gridSpan w:val="5"/>
            <w:vAlign w:val="center"/>
          </w:tcPr>
          <w:p>
            <w:pPr>
              <w:spacing w:line="360" w:lineRule="exact"/>
              <w:rPr>
                <w:rFonts w:hint="eastAsia" w:ascii="方正仿宋_GBK" w:eastAsia="方正仿宋_GBK" w:cs="宋体"/>
                <w:bCs/>
                <w:lang w:val="en-US" w:eastAsia="zh-CN"/>
              </w:rPr>
            </w:pPr>
            <w:r>
              <w:rPr>
                <w:rFonts w:hint="eastAsia"/>
                <w:sz w:val="24"/>
                <w:szCs w:val="24"/>
              </w:rPr>
              <w:t>南通醋酸化工股份有限公司始建于1959年，2012年完成整体搬迁，2015年5月18日在上海证券交易所挂牌上市。公司秉承创新驱动的原则，以开放合作的心态，成为全球领先的食品科学、生命科学、新材料、高端精细化学品服务商。公司被评为国家高新技术企业，国家火炬计划重点高新技术企业，中国精细化工百强企业，  江苏省科技创新型企业，江苏省民营科技型企业，江苏省知识产权管理标准化企业，南通市产学研示范企业，南通市科技十强民营企业。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rPr>
              <w:t>主要产品</w:t>
            </w:r>
          </w:p>
        </w:tc>
        <w:tc>
          <w:tcPr>
            <w:tcW w:w="7425" w:type="dxa"/>
            <w:gridSpan w:val="5"/>
            <w:vAlign w:val="center"/>
          </w:tcPr>
          <w:p>
            <w:pPr>
              <w:spacing w:line="360" w:lineRule="exact"/>
              <w:rPr>
                <w:rFonts w:hint="default" w:ascii="方正仿宋_GBK" w:eastAsia="方正仿宋_GBK" w:cs="宋体"/>
                <w:bCs/>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产业领域</w:t>
            </w:r>
          </w:p>
        </w:tc>
        <w:tc>
          <w:tcPr>
            <w:tcW w:w="7425" w:type="dxa"/>
            <w:gridSpan w:val="5"/>
            <w:vAlign w:val="center"/>
          </w:tcPr>
          <w:p>
            <w:pPr>
              <w:spacing w:line="360" w:lineRule="exact"/>
              <w:jc w:val="left"/>
              <w:rPr>
                <w:rFonts w:hint="eastAsia"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lang w:eastAsia="zh-CN"/>
              </w:rPr>
              <w:t>☑</w:t>
            </w:r>
            <w:r>
              <w:rPr>
                <w:rFonts w:ascii="方正仿宋_GBK" w:eastAsia="方正仿宋_GBK"/>
              </w:rPr>
              <w:t>新材料</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项目名称</w:t>
            </w:r>
          </w:p>
        </w:tc>
        <w:tc>
          <w:tcPr>
            <w:tcW w:w="7425" w:type="dxa"/>
            <w:gridSpan w:val="5"/>
            <w:vAlign w:val="center"/>
          </w:tcPr>
          <w:p>
            <w:pPr>
              <w:spacing w:line="360" w:lineRule="exact"/>
              <w:outlineLvl w:val="0"/>
              <w:rPr>
                <w:rFonts w:hint="default" w:ascii="方正仿宋_GBK" w:eastAsia="方正仿宋_GBK" w:cs="宋体"/>
                <w:sz w:val="28"/>
                <w:lang w:val="en-US" w:eastAsia="zh-CN"/>
              </w:rPr>
            </w:pPr>
            <w:r>
              <w:rPr>
                <w:rFonts w:hint="eastAsia" w:ascii="Microsoft YaHei UI" w:hAnsi="Microsoft YaHei UI" w:eastAsia="Microsoft YaHei UI" w:cs="Microsoft YaHei UI"/>
                <w:kern w:val="2"/>
                <w:sz w:val="24"/>
                <w:szCs w:val="24"/>
                <w:lang w:val="en-US" w:eastAsia="zh-CN" w:bidi="zh-CN"/>
              </w:rPr>
              <w:t>脱氢醋酸清洁生产工艺的研发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565" w:type="dxa"/>
            <w:vAlign w:val="center"/>
          </w:tcPr>
          <w:p>
            <w:pPr>
              <w:spacing w:line="360" w:lineRule="exact"/>
              <w:rPr>
                <w:rFonts w:hint="eastAsia"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vAlign w:val="center"/>
          </w:tcPr>
          <w:p>
            <w:pPr>
              <w:autoSpaceDE/>
              <w:autoSpaceDN/>
              <w:spacing w:line="240" w:lineRule="auto"/>
              <w:ind w:firstLine="0"/>
              <w:rPr>
                <w:rFonts w:hint="default" w:eastAsia="宋体"/>
                <w:sz w:val="24"/>
                <w:szCs w:val="24"/>
                <w:lang w:val="en-US" w:eastAsia="zh-CN"/>
              </w:rPr>
            </w:pPr>
            <w:r>
              <w:rPr>
                <w:rFonts w:hint="eastAsia"/>
                <w:sz w:val="24"/>
                <w:szCs w:val="24"/>
              </w:rPr>
              <w:t>清洁生产绿色工艺</w:t>
            </w:r>
            <w:r>
              <w:rPr>
                <w:rFonts w:hint="eastAsia"/>
                <w:sz w:val="24"/>
                <w:szCs w:val="24"/>
                <w:lang w:eastAsia="zh-CN"/>
              </w:rPr>
              <w:t>，</w:t>
            </w:r>
            <w:r>
              <w:rPr>
                <w:rFonts w:hint="eastAsia"/>
                <w:sz w:val="24"/>
                <w:szCs w:val="24"/>
              </w:rPr>
              <w:t>绿色原料</w:t>
            </w:r>
            <w:r>
              <w:rPr>
                <w:rFonts w:hint="eastAsia"/>
                <w:sz w:val="24"/>
                <w:szCs w:val="24"/>
                <w:lang w:eastAsia="zh-CN"/>
              </w:rPr>
              <w:t>；</w:t>
            </w:r>
            <w:r>
              <w:rPr>
                <w:rFonts w:hint="eastAsia"/>
                <w:sz w:val="24"/>
                <w:szCs w:val="24"/>
                <w:lang w:val="en-US" w:eastAsia="zh-CN"/>
              </w:rPr>
              <w:t>焚烧炉的相关技术。</w:t>
            </w:r>
          </w:p>
          <w:p>
            <w:pPr>
              <w:spacing w:line="360" w:lineRule="exact"/>
              <w:rPr>
                <w:rFonts w:hint="default" w:ascii="方正仿宋_GBK" w:eastAsia="方正仿宋_GBK" w:cs="宋体"/>
                <w:sz w:val="28"/>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hint="eastAsia" w:ascii="方正仿宋_GBK" w:eastAsia="方正仿宋_GBK" w:cs="宋体"/>
                <w:bCs/>
              </w:rPr>
            </w:pPr>
            <w:r>
              <w:rPr>
                <w:rFonts w:hint="eastAsia" w:ascii="方正仿宋_GBK" w:eastAsia="方正仿宋_GBK" w:cs="宋体"/>
                <w:bCs/>
              </w:rPr>
              <w:t xml:space="preserve">□委托开发  □联合攻关  □成果引进  </w:t>
            </w:r>
            <w:r>
              <w:rPr>
                <w:rFonts w:hint="eastAsia" w:ascii="方正仿宋_GBK" w:eastAsia="方正仿宋_GBK" w:cs="宋体"/>
                <w:bCs/>
                <w:lang w:eastAsia="zh-CN"/>
              </w:rPr>
              <w:t>☑</w:t>
            </w:r>
            <w:r>
              <w:rPr>
                <w:rFonts w:hint="eastAsia" w:ascii="方正仿宋_GBK" w:eastAsia="方正仿宋_GBK" w:cs="宋体"/>
                <w:bCs/>
              </w:rPr>
              <w:t>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400" w:lineRule="exact"/>
              <w:jc w:val="center"/>
              <w:rPr>
                <w:rFonts w:hint="eastAsia"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hint="eastAsia" w:ascii="方正仿宋_GBK" w:hAnsi="宋体" w:eastAsia="方正仿宋_GBK" w:cs="宋体"/>
                <w:bCs/>
                <w:szCs w:val="21"/>
              </w:rPr>
            </w:pPr>
            <w:r>
              <w:rPr>
                <w:rFonts w:hint="eastAsia" w:ascii="方正仿宋_GBK" w:hAnsi="宋体" w:eastAsia="方正仿宋_GBK" w:cs="宋体"/>
                <w:bCs/>
                <w:szCs w:val="21"/>
                <w:lang w:eastAsia="zh-CN"/>
              </w:rPr>
              <w:t>☑</w:t>
            </w: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计划投入资金</w:t>
            </w:r>
          </w:p>
        </w:tc>
        <w:tc>
          <w:tcPr>
            <w:tcW w:w="2419" w:type="dxa"/>
            <w:vAlign w:val="center"/>
          </w:tcPr>
          <w:p>
            <w:pPr>
              <w:spacing w:line="360" w:lineRule="exact"/>
              <w:jc w:val="center"/>
              <w:rPr>
                <w:rFonts w:hint="eastAsia" w:ascii="方正仿宋_GBK" w:eastAsia="方正仿宋_GBK" w:cs="宋体"/>
                <w:bCs/>
                <w:lang w:val="en-US" w:eastAsia="zh-CN"/>
              </w:rPr>
            </w:pPr>
            <w:r>
              <w:rPr>
                <w:rFonts w:hint="eastAsia" w:ascii="方正仿宋_GBK" w:eastAsia="方正仿宋_GBK" w:cs="宋体"/>
                <w:bCs/>
                <w:lang w:val="en-US" w:eastAsia="zh-CN"/>
              </w:rPr>
              <w:t>面谈</w:t>
            </w:r>
          </w:p>
        </w:tc>
        <w:tc>
          <w:tcPr>
            <w:tcW w:w="1678"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解决难题期限</w:t>
            </w:r>
          </w:p>
        </w:tc>
        <w:tc>
          <w:tcPr>
            <w:tcW w:w="3328" w:type="dxa"/>
            <w:gridSpan w:val="3"/>
            <w:vAlign w:val="center"/>
          </w:tcPr>
          <w:p>
            <w:pPr>
              <w:spacing w:line="360" w:lineRule="exact"/>
              <w:jc w:val="center"/>
              <w:rPr>
                <w:rFonts w:hint="eastAsia" w:ascii="方正仿宋_GBK" w:eastAsia="方正仿宋_GBK" w:cs="宋体"/>
                <w:bCs/>
                <w:lang w:val="en-US" w:eastAsia="zh-CN"/>
              </w:rPr>
            </w:pPr>
            <w:r>
              <w:rPr>
                <w:rFonts w:hint="eastAsia" w:ascii="方正仿宋_GBK" w:eastAsia="方正仿宋_GBK" w:cs="宋体"/>
                <w:bCs/>
                <w:lang w:val="en-US" w:eastAsia="zh-CN"/>
              </w:rPr>
              <w:t>面谈</w:t>
            </w:r>
          </w:p>
        </w:tc>
      </w:tr>
    </w:tbl>
    <w:p>
      <w:pPr>
        <w:spacing w:line="240" w:lineRule="exact"/>
        <w:rPr>
          <w:rFonts w:ascii="方正仿宋_GBK" w:hAnsi="宋体" w:eastAsia="方正仿宋_GBK"/>
          <w:szCs w:val="32"/>
        </w:rPr>
      </w:pPr>
    </w:p>
    <w:p/>
    <w:p/>
    <w:p/>
    <w:p/>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419"/>
        <w:gridCol w:w="1678"/>
        <w:gridCol w:w="1017"/>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jc w:val="left"/>
              <w:outlineLvl w:val="0"/>
              <w:rPr>
                <w:rFonts w:hint="default" w:ascii="方正仿宋_GBK" w:eastAsia="方正仿宋_GBK" w:cs="宋体"/>
                <w:bCs/>
                <w:lang w:val="en-US" w:eastAsia="zh-CN"/>
              </w:rPr>
            </w:pPr>
            <w:r>
              <w:rPr>
                <w:rFonts w:hint="eastAsia"/>
                <w:b/>
                <w:snapToGrid/>
                <w:kern w:val="2"/>
                <w:sz w:val="24"/>
                <w:szCs w:val="24"/>
              </w:rPr>
              <w:t>南通富来威农业装备有限公司</w:t>
            </w:r>
          </w:p>
        </w:tc>
        <w:tc>
          <w:tcPr>
            <w:tcW w:w="708" w:type="dxa"/>
            <w:tcBorders>
              <w:top w:val="single" w:color="auto" w:sz="18" w:space="0"/>
            </w:tcBorders>
            <w:vAlign w:val="center"/>
          </w:tcPr>
          <w:p>
            <w:pPr>
              <w:spacing w:line="360" w:lineRule="exact"/>
              <w:rPr>
                <w:rFonts w:hint="eastAsia"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vAlign w:val="center"/>
          </w:tcPr>
          <w:p>
            <w:pPr>
              <w:spacing w:line="360" w:lineRule="exact"/>
              <w:jc w:val="center"/>
              <w:rPr>
                <w:rFonts w:hint="default" w:ascii="方正仿宋_GBK" w:eastAsia="方正仿宋_GBK" w:cs="宋体"/>
                <w:bCs/>
                <w:lang w:val="en-US" w:eastAsia="zh-CN"/>
              </w:rPr>
            </w:pPr>
            <w:r>
              <w:rPr>
                <w:rFonts w:hint="eastAsia" w:ascii="方正仿宋_GBK" w:eastAsia="方正仿宋_GBK" w:cs="宋体"/>
                <w:bCs/>
                <w:lang w:val="en-US" w:eastAsia="zh-CN"/>
              </w:rPr>
              <w:t>江苏南通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企业简介</w:t>
            </w:r>
          </w:p>
          <w:p>
            <w:pPr>
              <w:spacing w:line="360" w:lineRule="exact"/>
              <w:jc w:val="center"/>
              <w:rPr>
                <w:rFonts w:hint="eastAsia" w:ascii="方正仿宋_GBK" w:eastAsia="方正仿宋_GBK" w:cs="宋体"/>
                <w:bCs/>
              </w:rPr>
            </w:pPr>
            <w:r>
              <w:rPr>
                <w:rFonts w:hint="eastAsia" w:ascii="方正仿宋_GBK" w:eastAsia="方正仿宋_GBK" w:cs="宋体"/>
                <w:bCs/>
              </w:rPr>
              <w:t>（300字以内）</w:t>
            </w:r>
          </w:p>
        </w:tc>
        <w:tc>
          <w:tcPr>
            <w:tcW w:w="7425" w:type="dxa"/>
            <w:gridSpan w:val="5"/>
            <w:vAlign w:val="center"/>
          </w:tcPr>
          <w:p>
            <w:pPr>
              <w:spacing w:line="360" w:lineRule="exact"/>
              <w:rPr>
                <w:rFonts w:hint="eastAsia" w:ascii="方正仿宋_GBK" w:eastAsia="方正仿宋_GBK" w:cs="宋体"/>
                <w:bCs/>
                <w:lang w:val="en-US" w:eastAsia="zh-CN"/>
              </w:rPr>
            </w:pPr>
            <w:r>
              <w:rPr>
                <w:rFonts w:hint="eastAsia"/>
                <w:sz w:val="24"/>
                <w:szCs w:val="24"/>
              </w:rPr>
              <w:t>南通富来威农业装备有限公司成立于2006年民营股份制有限公司，为国家高新技术企业。公司专业从事农业机械的设计、研发、制造。拥有水稻种植机械、稻麦收获机械、旱地栽植机械三大系列十余种现代高效农机产品，拥有“富来威”、“浦田”两个迅速成长的民族农机品牌。公司主导产品包括插秧机、水稻穴播机、作物移栽机、甘蔗种植机、红薯种植与收获机械等，是国内领先的水稻与旱地栽植机械解决方案供应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rPr>
              <w:t>主要产品</w:t>
            </w:r>
          </w:p>
        </w:tc>
        <w:tc>
          <w:tcPr>
            <w:tcW w:w="7425" w:type="dxa"/>
            <w:gridSpan w:val="5"/>
            <w:vAlign w:val="center"/>
          </w:tcPr>
          <w:p>
            <w:pPr>
              <w:spacing w:line="360" w:lineRule="exact"/>
              <w:rPr>
                <w:rFonts w:hint="default" w:ascii="方正仿宋_GBK" w:eastAsia="方正仿宋_GBK" w:cs="宋体"/>
                <w:bCs/>
                <w:lang w:val="en-US" w:eastAsia="zh-CN"/>
              </w:rPr>
            </w:pPr>
            <w:r>
              <w:rPr>
                <w:rFonts w:hint="eastAsia" w:ascii="方正仿宋_GBK" w:eastAsia="方正仿宋_GBK" w:cs="宋体"/>
                <w:bCs/>
                <w:lang w:val="en-US" w:eastAsia="zh-CN"/>
              </w:rPr>
              <w:t>农业机械、农机产品</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产业领域</w:t>
            </w:r>
          </w:p>
        </w:tc>
        <w:tc>
          <w:tcPr>
            <w:tcW w:w="7425" w:type="dxa"/>
            <w:gridSpan w:val="5"/>
            <w:vAlign w:val="center"/>
          </w:tcPr>
          <w:p>
            <w:pPr>
              <w:spacing w:line="360" w:lineRule="exact"/>
              <w:jc w:val="left"/>
              <w:rPr>
                <w:rFonts w:hint="eastAsia"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lang w:eastAsia="zh-CN"/>
              </w:rPr>
              <w:t>☑</w:t>
            </w:r>
            <w:r>
              <w:rPr>
                <w:rFonts w:ascii="方正仿宋_GBK" w:eastAsia="方正仿宋_GBK"/>
              </w:rPr>
              <w:t>新材料</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项目名称</w:t>
            </w:r>
          </w:p>
        </w:tc>
        <w:tc>
          <w:tcPr>
            <w:tcW w:w="7425" w:type="dxa"/>
            <w:gridSpan w:val="5"/>
            <w:vAlign w:val="center"/>
          </w:tcPr>
          <w:p>
            <w:pPr>
              <w:spacing w:line="360" w:lineRule="exact"/>
              <w:outlineLvl w:val="0"/>
              <w:rPr>
                <w:rFonts w:hint="default" w:ascii="方正仿宋_GBK" w:eastAsia="方正仿宋_GBK" w:cs="宋体"/>
                <w:sz w:val="28"/>
                <w:lang w:val="en-US" w:eastAsia="zh-CN"/>
              </w:rPr>
            </w:pPr>
            <w:r>
              <w:rPr>
                <w:rFonts w:hint="eastAsia" w:ascii="Microsoft YaHei UI" w:hAnsi="Microsoft YaHei UI" w:eastAsia="Microsoft YaHei UI" w:cs="Microsoft YaHei UI"/>
                <w:kern w:val="2"/>
                <w:sz w:val="24"/>
                <w:szCs w:val="24"/>
                <w:lang w:val="en-US" w:eastAsia="zh-CN" w:bidi="zh-CN"/>
              </w:rPr>
              <w:t>基于北斗导航的智能化高速插秧机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565" w:type="dxa"/>
            <w:vAlign w:val="center"/>
          </w:tcPr>
          <w:p>
            <w:pPr>
              <w:spacing w:line="360" w:lineRule="exact"/>
              <w:rPr>
                <w:rFonts w:hint="eastAsia"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vAlign w:val="center"/>
          </w:tcPr>
          <w:p>
            <w:pPr>
              <w:autoSpaceDE/>
              <w:autoSpaceDN/>
              <w:spacing w:line="240" w:lineRule="auto"/>
              <w:ind w:firstLine="0"/>
              <w:rPr>
                <w:sz w:val="24"/>
                <w:szCs w:val="24"/>
              </w:rPr>
            </w:pPr>
            <w:r>
              <w:rPr>
                <w:rFonts w:hint="eastAsia"/>
                <w:sz w:val="24"/>
                <w:szCs w:val="24"/>
              </w:rPr>
              <w:t>在高速插秧机上进行导航，实现远程遥控，智能避障功能</w:t>
            </w:r>
          </w:p>
          <w:p>
            <w:pPr>
              <w:spacing w:line="360" w:lineRule="exact"/>
              <w:rPr>
                <w:rFonts w:hint="default" w:ascii="方正仿宋_GBK" w:eastAsia="方正仿宋_GBK" w:cs="宋体"/>
                <w:sz w:val="28"/>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hint="eastAsia" w:ascii="方正仿宋_GBK" w:eastAsia="方正仿宋_GBK" w:cs="宋体"/>
                <w:bCs/>
              </w:rPr>
            </w:pPr>
            <w:r>
              <w:rPr>
                <w:rFonts w:hint="eastAsia" w:ascii="方正仿宋_GBK" w:eastAsia="方正仿宋_GBK" w:cs="宋体"/>
                <w:bCs/>
              </w:rPr>
              <w:t xml:space="preserve">□委托开发  □联合攻关  □成果引进  </w:t>
            </w:r>
            <w:r>
              <w:rPr>
                <w:rFonts w:hint="eastAsia" w:ascii="方正仿宋_GBK" w:eastAsia="方正仿宋_GBK" w:cs="宋体"/>
                <w:bCs/>
                <w:lang w:eastAsia="zh-CN"/>
              </w:rPr>
              <w:t>☑</w:t>
            </w:r>
            <w:r>
              <w:rPr>
                <w:rFonts w:hint="eastAsia" w:ascii="方正仿宋_GBK" w:eastAsia="方正仿宋_GBK" w:cs="宋体"/>
                <w:bCs/>
              </w:rPr>
              <w:t>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400" w:lineRule="exact"/>
              <w:jc w:val="center"/>
              <w:rPr>
                <w:rFonts w:hint="eastAsia"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hint="eastAsia" w:ascii="方正仿宋_GBK" w:hAnsi="宋体" w:eastAsia="方正仿宋_GBK" w:cs="宋体"/>
                <w:bCs/>
                <w:szCs w:val="21"/>
              </w:rPr>
            </w:pPr>
            <w:r>
              <w:rPr>
                <w:rFonts w:hint="eastAsia" w:ascii="方正仿宋_GBK" w:hAnsi="宋体" w:eastAsia="方正仿宋_GBK" w:cs="宋体"/>
                <w:bCs/>
                <w:szCs w:val="21"/>
                <w:lang w:eastAsia="zh-CN"/>
              </w:rPr>
              <w:t>☑</w:t>
            </w: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计划投入资金</w:t>
            </w:r>
          </w:p>
        </w:tc>
        <w:tc>
          <w:tcPr>
            <w:tcW w:w="2419" w:type="dxa"/>
            <w:vAlign w:val="center"/>
          </w:tcPr>
          <w:p>
            <w:pPr>
              <w:spacing w:line="360" w:lineRule="exact"/>
              <w:jc w:val="center"/>
              <w:rPr>
                <w:rFonts w:hint="default" w:ascii="方正仿宋_GBK" w:eastAsia="方正仿宋_GBK" w:cs="宋体"/>
                <w:bCs/>
                <w:lang w:val="en-US" w:eastAsia="zh-CN"/>
              </w:rPr>
            </w:pPr>
            <w:r>
              <w:rPr>
                <w:rFonts w:hint="eastAsia" w:ascii="方正仿宋_GBK" w:eastAsia="方正仿宋_GBK" w:cs="宋体"/>
                <w:bCs/>
                <w:lang w:val="en-US" w:eastAsia="zh-CN"/>
              </w:rPr>
              <w:t>150万</w:t>
            </w:r>
          </w:p>
        </w:tc>
        <w:tc>
          <w:tcPr>
            <w:tcW w:w="1678"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解决难题期限</w:t>
            </w:r>
          </w:p>
        </w:tc>
        <w:tc>
          <w:tcPr>
            <w:tcW w:w="3328" w:type="dxa"/>
            <w:gridSpan w:val="3"/>
            <w:vAlign w:val="center"/>
          </w:tcPr>
          <w:p>
            <w:pPr>
              <w:spacing w:line="360" w:lineRule="exact"/>
              <w:jc w:val="center"/>
              <w:rPr>
                <w:rFonts w:hint="eastAsia" w:ascii="方正仿宋_GBK" w:eastAsia="方正仿宋_GBK" w:cs="宋体"/>
                <w:bCs/>
                <w:lang w:val="en-US" w:eastAsia="zh-CN"/>
              </w:rPr>
            </w:pPr>
            <w:r>
              <w:rPr>
                <w:rFonts w:hint="eastAsia" w:ascii="方正仿宋_GBK" w:eastAsia="方正仿宋_GBK" w:cs="宋体"/>
                <w:bCs/>
                <w:lang w:val="en-US" w:eastAsia="zh-CN"/>
              </w:rPr>
              <w:t>面谈</w:t>
            </w:r>
          </w:p>
        </w:tc>
      </w:tr>
    </w:tbl>
    <w:p>
      <w:pPr>
        <w:spacing w:line="240" w:lineRule="exact"/>
        <w:rPr>
          <w:rFonts w:ascii="方正仿宋_GBK" w:hAnsi="宋体" w:eastAsia="方正仿宋_GBK"/>
          <w:szCs w:val="32"/>
        </w:rPr>
      </w:pPr>
    </w:p>
    <w:p/>
    <w:p/>
    <w:p/>
    <w:p/>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419"/>
        <w:gridCol w:w="1678"/>
        <w:gridCol w:w="1017"/>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jc w:val="left"/>
              <w:outlineLvl w:val="0"/>
              <w:rPr>
                <w:rFonts w:hint="default" w:ascii="方正仿宋_GBK" w:eastAsia="方正仿宋_GBK" w:cs="宋体"/>
                <w:bCs/>
                <w:lang w:val="en-US" w:eastAsia="zh-CN"/>
              </w:rPr>
            </w:pPr>
            <w:r>
              <w:rPr>
                <w:rFonts w:hint="eastAsia" w:ascii="Microsoft YaHei UI" w:hAnsi="Microsoft YaHei UI" w:eastAsia="Microsoft YaHei UI" w:cs="Microsoft YaHei UI"/>
                <w:kern w:val="2"/>
                <w:sz w:val="24"/>
                <w:szCs w:val="24"/>
                <w:lang w:val="en-US" w:eastAsia="zh-CN" w:bidi="zh-CN"/>
              </w:rPr>
              <w:t>高化学(江苏)化工新材料有限责任公司</w:t>
            </w:r>
          </w:p>
        </w:tc>
        <w:tc>
          <w:tcPr>
            <w:tcW w:w="708" w:type="dxa"/>
            <w:tcBorders>
              <w:top w:val="single" w:color="auto" w:sz="18" w:space="0"/>
            </w:tcBorders>
            <w:vAlign w:val="center"/>
          </w:tcPr>
          <w:p>
            <w:pPr>
              <w:spacing w:line="360" w:lineRule="exact"/>
              <w:rPr>
                <w:rFonts w:hint="eastAsia"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vAlign w:val="center"/>
          </w:tcPr>
          <w:p>
            <w:pPr>
              <w:spacing w:line="360" w:lineRule="exact"/>
              <w:jc w:val="center"/>
              <w:rPr>
                <w:rFonts w:hint="default" w:ascii="方正仿宋_GBK" w:eastAsia="方正仿宋_GBK" w:cs="宋体"/>
                <w:bCs/>
                <w:lang w:val="en-US" w:eastAsia="zh-CN"/>
              </w:rPr>
            </w:pPr>
            <w:r>
              <w:rPr>
                <w:rFonts w:hint="eastAsia" w:ascii="方正仿宋_GBK" w:eastAsia="方正仿宋_GBK" w:cs="宋体"/>
                <w:bCs/>
                <w:lang w:val="en-US" w:eastAsia="zh-CN"/>
              </w:rPr>
              <w:t>江苏南通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企业简介</w:t>
            </w:r>
          </w:p>
          <w:p>
            <w:pPr>
              <w:spacing w:line="360" w:lineRule="exact"/>
              <w:jc w:val="center"/>
              <w:rPr>
                <w:rFonts w:hint="eastAsia" w:ascii="方正仿宋_GBK" w:eastAsia="方正仿宋_GBK" w:cs="宋体"/>
                <w:bCs/>
              </w:rPr>
            </w:pPr>
            <w:r>
              <w:rPr>
                <w:rFonts w:hint="eastAsia" w:ascii="方正仿宋_GBK" w:eastAsia="方正仿宋_GBK" w:cs="宋体"/>
                <w:bCs/>
              </w:rPr>
              <w:t>（300字以内）</w:t>
            </w:r>
          </w:p>
        </w:tc>
        <w:tc>
          <w:tcPr>
            <w:tcW w:w="7425" w:type="dxa"/>
            <w:gridSpan w:val="5"/>
            <w:vAlign w:val="center"/>
          </w:tcPr>
          <w:p>
            <w:pPr>
              <w:spacing w:line="360" w:lineRule="exact"/>
              <w:rPr>
                <w:rFonts w:hint="eastAsia" w:ascii="方正仿宋_GBK" w:eastAsia="方正仿宋_GBK" w:cs="宋体"/>
                <w:bCs/>
                <w:lang w:val="en-US" w:eastAsia="zh-CN"/>
              </w:rPr>
            </w:pPr>
            <w:r>
              <w:rPr>
                <w:rFonts w:hint="eastAsia" w:asciiTheme="minorEastAsia" w:hAnsiTheme="minorEastAsia" w:eastAsiaTheme="minorEastAsia" w:cstheme="minorEastAsia"/>
                <w:bCs/>
                <w:sz w:val="24"/>
                <w:szCs w:val="32"/>
                <w:lang w:val="en-US" w:eastAsia="zh-CN"/>
              </w:rPr>
              <w:t>高化学（江苏）化工新材料有限责任公司是北京兴高化学技术有限责任公司投资的全额子公司。公司主营业务为研发、加工、生产销售、租赁催化剂；目前主营产品CTEG（合成气或煤制乙二醇）技术配套的DMO合成催化剂、EG合成催化剂自投产以来，以高性能长寿命的特点在行业内一直属于标杆地位。本公司为高新技术企业，一直注重产品的更新换代和新归催化剂研发，与国内外多个高等院校和研究机构都保持良好的合作关系。</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rPr>
              <w:t>主要产品</w:t>
            </w:r>
          </w:p>
        </w:tc>
        <w:tc>
          <w:tcPr>
            <w:tcW w:w="7425" w:type="dxa"/>
            <w:gridSpan w:val="5"/>
            <w:vAlign w:val="center"/>
          </w:tcPr>
          <w:p>
            <w:pPr>
              <w:spacing w:line="360" w:lineRule="exact"/>
              <w:rPr>
                <w:rFonts w:hint="default" w:ascii="方正仿宋_GBK" w:eastAsia="方正仿宋_GBK" w:cs="宋体"/>
                <w:bCs/>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产业领域</w:t>
            </w:r>
          </w:p>
        </w:tc>
        <w:tc>
          <w:tcPr>
            <w:tcW w:w="7425" w:type="dxa"/>
            <w:gridSpan w:val="5"/>
            <w:vAlign w:val="center"/>
          </w:tcPr>
          <w:p>
            <w:pPr>
              <w:spacing w:line="360" w:lineRule="exact"/>
              <w:jc w:val="left"/>
              <w:rPr>
                <w:rFonts w:hint="eastAsia"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lang w:eastAsia="zh-CN"/>
              </w:rPr>
              <w:t>☑</w:t>
            </w:r>
            <w:r>
              <w:rPr>
                <w:rFonts w:ascii="方正仿宋_GBK" w:eastAsia="方正仿宋_GBK"/>
              </w:rPr>
              <w:t>新材料</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项目名称</w:t>
            </w:r>
          </w:p>
        </w:tc>
        <w:tc>
          <w:tcPr>
            <w:tcW w:w="7425" w:type="dxa"/>
            <w:gridSpan w:val="5"/>
            <w:vAlign w:val="center"/>
          </w:tcPr>
          <w:p>
            <w:pPr>
              <w:spacing w:line="360" w:lineRule="exact"/>
              <w:outlineLvl w:val="0"/>
              <w:rPr>
                <w:rFonts w:hint="default" w:ascii="方正仿宋_GBK" w:eastAsia="方正仿宋_GBK" w:cs="宋体"/>
                <w:sz w:val="28"/>
                <w:lang w:val="en-US" w:eastAsia="zh-CN"/>
              </w:rPr>
            </w:pPr>
            <w:r>
              <w:rPr>
                <w:rFonts w:hint="eastAsia" w:asciiTheme="minorEastAsia" w:hAnsiTheme="minorEastAsia" w:eastAsiaTheme="minorEastAsia" w:cstheme="minorEastAsia"/>
                <w:sz w:val="24"/>
                <w:szCs w:val="22"/>
                <w:lang w:val="en-US" w:eastAsia="zh-CN"/>
              </w:rPr>
              <w:t>醋酸乙烯催化剂的开发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565" w:type="dxa"/>
            <w:vAlign w:val="center"/>
          </w:tcPr>
          <w:p>
            <w:pPr>
              <w:spacing w:line="360" w:lineRule="exact"/>
              <w:rPr>
                <w:rFonts w:hint="eastAsia"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vAlign w:val="center"/>
          </w:tcPr>
          <w:p>
            <w:pPr>
              <w:spacing w:line="360" w:lineRule="exact"/>
              <w:rPr>
                <w:rFonts w:hint="default" w:ascii="方正仿宋_GBK" w:eastAsia="方正仿宋_GBK" w:cs="宋体"/>
                <w:sz w:val="28"/>
                <w:lang w:val="en-US" w:eastAsia="zh-CN"/>
              </w:rPr>
            </w:pPr>
            <w:r>
              <w:rPr>
                <w:rFonts w:hint="eastAsia" w:asciiTheme="minorEastAsia" w:hAnsiTheme="minorEastAsia" w:eastAsiaTheme="minorEastAsia" w:cstheme="minorEastAsia"/>
                <w:sz w:val="24"/>
                <w:szCs w:val="22"/>
                <w:lang w:val="en-US" w:eastAsia="zh-CN"/>
              </w:rPr>
              <w:t>醋酸乙烯是醋酸乙烯是世界上产量最大的50种基础有机化工原料之一， 制备工艺有乙炔法和乙烯法，国外20世纪70年代以后，随着石油化工的发展，乙烯法逐渐占据了主流地位，我国由于煤资源丰富，电石法乙炔易得，因此乙炔法仍占主体地位。近期随着国内各种烯烃路线的开发，为了平衡乙烯产能，国内一些厂家开始引进气相乙烯法制备醋酸乙烯的工艺，其中催化剂是采用含金钯的固体催化剂，本公司根据市场需求和本公司的生产装置情况，准备研发气相乙烯法的醋酸乙烯催化剂，目标是达到日本昭和电工的催化剂性能。目前还属于调研阶段，如果有合适的技术提供方，可以考虑各种形式的合作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hint="eastAsia" w:ascii="方正仿宋_GBK" w:eastAsia="方正仿宋_GBK" w:cs="宋体"/>
                <w:bCs/>
              </w:rPr>
            </w:pPr>
            <w:r>
              <w:rPr>
                <w:rFonts w:hint="eastAsia" w:ascii="方正仿宋_GBK" w:eastAsia="方正仿宋_GBK" w:cs="宋体"/>
                <w:bCs/>
              </w:rPr>
              <w:t xml:space="preserve">□委托开发  □联合攻关  □成果引进  </w:t>
            </w:r>
            <w:r>
              <w:rPr>
                <w:rFonts w:hint="eastAsia" w:ascii="方正仿宋_GBK" w:eastAsia="方正仿宋_GBK" w:cs="宋体"/>
                <w:bCs/>
                <w:lang w:eastAsia="zh-CN"/>
              </w:rPr>
              <w:t>☑</w:t>
            </w:r>
            <w:r>
              <w:rPr>
                <w:rFonts w:hint="eastAsia" w:ascii="方正仿宋_GBK" w:eastAsia="方正仿宋_GBK" w:cs="宋体"/>
                <w:bCs/>
              </w:rPr>
              <w:t>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400" w:lineRule="exact"/>
              <w:jc w:val="center"/>
              <w:rPr>
                <w:rFonts w:hint="eastAsia"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hint="eastAsia" w:ascii="方正仿宋_GBK" w:hAnsi="宋体" w:eastAsia="方正仿宋_GBK" w:cs="宋体"/>
                <w:bCs/>
                <w:szCs w:val="21"/>
              </w:rPr>
            </w:pPr>
            <w:r>
              <w:rPr>
                <w:rFonts w:hint="eastAsia" w:ascii="方正仿宋_GBK" w:hAnsi="宋体" w:eastAsia="方正仿宋_GBK" w:cs="宋体"/>
                <w:bCs/>
                <w:szCs w:val="21"/>
                <w:lang w:eastAsia="zh-CN"/>
              </w:rPr>
              <w:t>☑</w:t>
            </w: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计划投入资金</w:t>
            </w:r>
          </w:p>
        </w:tc>
        <w:tc>
          <w:tcPr>
            <w:tcW w:w="2419" w:type="dxa"/>
            <w:vAlign w:val="center"/>
          </w:tcPr>
          <w:p>
            <w:pPr>
              <w:spacing w:line="360" w:lineRule="exact"/>
              <w:jc w:val="center"/>
              <w:rPr>
                <w:rFonts w:hint="eastAsia" w:ascii="方正仿宋_GBK" w:eastAsia="方正仿宋_GBK" w:cs="宋体"/>
                <w:bCs/>
                <w:lang w:val="en-US" w:eastAsia="zh-CN"/>
              </w:rPr>
            </w:pPr>
            <w:r>
              <w:rPr>
                <w:rFonts w:hint="eastAsia" w:ascii="方正仿宋_GBK" w:eastAsia="方正仿宋_GBK" w:cs="宋体"/>
                <w:bCs/>
                <w:lang w:val="en-US" w:eastAsia="zh-CN"/>
              </w:rPr>
              <w:t>面谈</w:t>
            </w:r>
          </w:p>
        </w:tc>
        <w:tc>
          <w:tcPr>
            <w:tcW w:w="1678"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解决难题期限</w:t>
            </w:r>
          </w:p>
        </w:tc>
        <w:tc>
          <w:tcPr>
            <w:tcW w:w="3328" w:type="dxa"/>
            <w:gridSpan w:val="3"/>
            <w:vAlign w:val="center"/>
          </w:tcPr>
          <w:p>
            <w:pPr>
              <w:spacing w:line="360" w:lineRule="exact"/>
              <w:jc w:val="center"/>
              <w:rPr>
                <w:rFonts w:hint="eastAsia" w:ascii="方正仿宋_GBK" w:eastAsia="方正仿宋_GBK" w:cs="宋体"/>
                <w:bCs/>
                <w:lang w:val="en-US" w:eastAsia="zh-CN"/>
              </w:rPr>
            </w:pPr>
            <w:r>
              <w:rPr>
                <w:rFonts w:hint="eastAsia" w:ascii="方正仿宋_GBK" w:eastAsia="方正仿宋_GBK" w:cs="宋体"/>
                <w:bCs/>
                <w:lang w:val="en-US" w:eastAsia="zh-CN"/>
              </w:rPr>
              <w:t>面谈</w:t>
            </w:r>
          </w:p>
        </w:tc>
      </w:tr>
    </w:tbl>
    <w:p>
      <w:pPr>
        <w:spacing w:line="240" w:lineRule="exact"/>
        <w:rPr>
          <w:rFonts w:ascii="方正仿宋_GBK" w:hAnsi="宋体" w:eastAsia="方正仿宋_GBK"/>
          <w:szCs w:val="32"/>
        </w:rPr>
      </w:pPr>
    </w:p>
    <w:p/>
    <w:p/>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419"/>
        <w:gridCol w:w="1678"/>
        <w:gridCol w:w="1017"/>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jc w:val="both"/>
              <w:outlineLvl w:val="0"/>
              <w:rPr>
                <w:rFonts w:hint="default" w:ascii="方正仿宋_GBK" w:eastAsia="方正仿宋_GBK" w:cs="宋体"/>
                <w:bCs/>
                <w:lang w:val="en-US" w:eastAsia="zh-CN"/>
              </w:rPr>
            </w:pPr>
            <w:r>
              <w:rPr>
                <w:rFonts w:hint="eastAsia" w:ascii="Microsoft YaHei UI" w:hAnsi="Microsoft YaHei UI" w:eastAsia="Microsoft YaHei UI" w:cs="Microsoft YaHei UI"/>
                <w:kern w:val="2"/>
                <w:sz w:val="24"/>
                <w:szCs w:val="24"/>
                <w:lang w:val="en-US" w:eastAsia="zh-CN" w:bidi="zh-CN"/>
              </w:rPr>
              <w:t>南通伊仕生物技术股份有限公司</w:t>
            </w:r>
          </w:p>
        </w:tc>
        <w:tc>
          <w:tcPr>
            <w:tcW w:w="708" w:type="dxa"/>
            <w:tcBorders>
              <w:top w:val="single" w:color="auto" w:sz="18" w:space="0"/>
            </w:tcBorders>
            <w:vAlign w:val="center"/>
          </w:tcPr>
          <w:p>
            <w:pPr>
              <w:spacing w:line="360" w:lineRule="exact"/>
              <w:rPr>
                <w:rFonts w:hint="eastAsia"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vAlign w:val="center"/>
          </w:tcPr>
          <w:p>
            <w:pPr>
              <w:spacing w:line="360" w:lineRule="exact"/>
              <w:jc w:val="center"/>
              <w:rPr>
                <w:rFonts w:hint="default" w:ascii="方正仿宋_GBK" w:eastAsia="方正仿宋_GBK" w:cs="宋体"/>
                <w:bCs/>
                <w:lang w:val="en-US" w:eastAsia="zh-CN"/>
              </w:rPr>
            </w:pPr>
            <w:r>
              <w:rPr>
                <w:rFonts w:hint="eastAsia" w:ascii="方正仿宋_GBK" w:eastAsia="方正仿宋_GBK" w:cs="宋体"/>
                <w:bCs/>
                <w:lang w:val="en-US" w:eastAsia="zh-CN"/>
              </w:rPr>
              <w:t>江苏南通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企业简介</w:t>
            </w:r>
          </w:p>
          <w:p>
            <w:pPr>
              <w:spacing w:line="360" w:lineRule="exact"/>
              <w:jc w:val="center"/>
              <w:rPr>
                <w:rFonts w:hint="eastAsia" w:ascii="方正仿宋_GBK" w:eastAsia="方正仿宋_GBK" w:cs="宋体"/>
                <w:bCs/>
              </w:rPr>
            </w:pPr>
            <w:r>
              <w:rPr>
                <w:rFonts w:hint="eastAsia" w:ascii="方正仿宋_GBK" w:eastAsia="方正仿宋_GBK" w:cs="宋体"/>
                <w:bCs/>
              </w:rPr>
              <w:t>（300字以内）</w:t>
            </w:r>
          </w:p>
        </w:tc>
        <w:tc>
          <w:tcPr>
            <w:tcW w:w="7425" w:type="dxa"/>
            <w:gridSpan w:val="5"/>
            <w:vAlign w:val="center"/>
          </w:tcPr>
          <w:p>
            <w:pPr>
              <w:autoSpaceDE/>
              <w:autoSpaceDN/>
              <w:spacing w:line="240" w:lineRule="auto"/>
              <w:ind w:firstLine="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南通伊仕生物技术股份有限公司成立于1999年，是集生物原料开发、诊断试剂制造、国内外贸易于一体的综合性生物技术公司，为江苏省高新技术企业。2016年1月28日在新三板挂牌上市。</w:t>
            </w:r>
          </w:p>
          <w:p>
            <w:pPr>
              <w:autoSpaceDE/>
              <w:autoSpaceDN/>
              <w:spacing w:line="240" w:lineRule="auto"/>
              <w:ind w:firstLine="0"/>
              <w:rPr>
                <w:rFonts w:hint="eastAsia" w:ascii="方正仿宋_GBK" w:eastAsia="方正仿宋_GBK" w:cs="宋体"/>
                <w:bCs/>
                <w:lang w:val="en-US" w:eastAsia="zh-CN"/>
              </w:rPr>
            </w:pPr>
            <w:r>
              <w:rPr>
                <w:rFonts w:hint="eastAsia" w:asciiTheme="minorEastAsia" w:hAnsiTheme="minorEastAsia" w:eastAsiaTheme="minorEastAsia" w:cstheme="minorEastAsia"/>
                <w:sz w:val="22"/>
                <w:szCs w:val="22"/>
              </w:rPr>
              <w:t>伊仕生物迄今已通过ISO9001，ISO14001，OSHAS18001，TÜV、SÜD的ISO13485 CMDR体系认证。2013年4月成立伊仕生物研究院，设江苏省纳米抗体工程技术研究中心，博士后科研工作站,涉及诊断和抗体药物开发等领域。在北京科卫临床诊断试剂有限公司设立了研究分部。公司拥有早孕多功能检测试剂、LH定量检测系统、双通道全自动定量检测仪等各类发明专利9项，使用新型专利9项,在审发发明专利数6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产业领域</w:t>
            </w:r>
          </w:p>
        </w:tc>
        <w:tc>
          <w:tcPr>
            <w:tcW w:w="7425" w:type="dxa"/>
            <w:gridSpan w:val="5"/>
            <w:vAlign w:val="center"/>
          </w:tcPr>
          <w:p>
            <w:pPr>
              <w:spacing w:line="360" w:lineRule="exact"/>
              <w:jc w:val="left"/>
              <w:rPr>
                <w:rFonts w:hint="eastAsia"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lang w:eastAsia="zh-CN"/>
              </w:rPr>
              <w:t>☑</w:t>
            </w:r>
            <w:r>
              <w:rPr>
                <w:rFonts w:ascii="方正仿宋_GBK" w:eastAsia="方正仿宋_GBK"/>
              </w:rPr>
              <w:t>新材料</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507" w:hRule="atLeast"/>
          <w:jc w:val="center"/>
        </w:trPr>
        <w:tc>
          <w:tcPr>
            <w:tcW w:w="1565" w:type="dxa"/>
            <w:vAlign w:val="center"/>
          </w:tcPr>
          <w:p>
            <w:pPr>
              <w:spacing w:line="360" w:lineRule="exact"/>
              <w:rPr>
                <w:rFonts w:hint="eastAsia"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vAlign w:val="center"/>
          </w:tcPr>
          <w:p>
            <w:pPr>
              <w:spacing w:line="360" w:lineRule="exact"/>
              <w:rPr>
                <w:rFonts w:hint="eastAsia" w:asciiTheme="minorEastAsia" w:hAnsiTheme="minorEastAsia" w:eastAsiaTheme="minorEastAsia" w:cstheme="minorEastAsia"/>
                <w:sz w:val="22"/>
                <w:szCs w:val="21"/>
                <w:lang w:val="en-US" w:eastAsia="zh-CN"/>
              </w:rPr>
            </w:pPr>
            <w:r>
              <w:rPr>
                <w:rFonts w:hint="eastAsia" w:asciiTheme="minorEastAsia" w:hAnsiTheme="minorEastAsia" w:eastAsiaTheme="minorEastAsia" w:cstheme="minorEastAsia"/>
                <w:sz w:val="22"/>
                <w:szCs w:val="21"/>
                <w:lang w:val="en-US" w:eastAsia="zh-CN"/>
              </w:rPr>
              <w:t>1、本公司计划发开微孔酶免疫检测分析仪软件程序，该仪器可以进行以下操作：</w:t>
            </w:r>
          </w:p>
          <w:p>
            <w:pPr>
              <w:spacing w:line="360" w:lineRule="exact"/>
              <w:rPr>
                <w:rFonts w:hint="eastAsia" w:asciiTheme="minorEastAsia" w:hAnsiTheme="minorEastAsia" w:eastAsiaTheme="minorEastAsia" w:cstheme="minorEastAsia"/>
                <w:sz w:val="22"/>
                <w:szCs w:val="21"/>
                <w:lang w:val="en-US" w:eastAsia="zh-CN"/>
              </w:rPr>
            </w:pPr>
            <w:r>
              <w:rPr>
                <w:rFonts w:hint="eastAsia" w:asciiTheme="minorEastAsia" w:hAnsiTheme="minorEastAsia" w:eastAsiaTheme="minorEastAsia" w:cstheme="minorEastAsia"/>
                <w:sz w:val="22"/>
                <w:szCs w:val="21"/>
                <w:lang w:val="en-US" w:eastAsia="zh-CN"/>
              </w:rPr>
              <w:t>使用条形码扫描头识别血清样品；稀释样品和对照品；分配试剂；控制孵育器；清洗微盘；分光光度计读数；化学发光读数等。以上过程可以完全由软件自动化和控制，减少运行时间，节约人力资源，同时保证结果不受人为错误影响结果。各个步骤都会用到机电装置（如：步进电机，泵，阀等）和电子装置（主动和被动元件，微控制器，微处理器等）以及软件。</w:t>
            </w:r>
          </w:p>
          <w:p>
            <w:pPr>
              <w:spacing w:line="360" w:lineRule="exact"/>
              <w:rPr>
                <w:rFonts w:hint="eastAsia" w:asciiTheme="minorEastAsia" w:hAnsiTheme="minorEastAsia" w:eastAsiaTheme="minorEastAsia" w:cstheme="minorEastAsia"/>
                <w:sz w:val="22"/>
                <w:szCs w:val="21"/>
                <w:lang w:val="en-US" w:eastAsia="zh-CN"/>
              </w:rPr>
            </w:pPr>
            <w:r>
              <w:rPr>
                <w:rFonts w:hint="eastAsia" w:asciiTheme="minorEastAsia" w:hAnsiTheme="minorEastAsia" w:eastAsiaTheme="minorEastAsia" w:cstheme="minorEastAsia"/>
                <w:sz w:val="22"/>
                <w:szCs w:val="21"/>
                <w:lang w:val="en-US" w:eastAsia="zh-CN"/>
              </w:rPr>
              <w:t>2、必须解决的关键技术和可能面临的技术困难：</w:t>
            </w:r>
          </w:p>
          <w:p>
            <w:pPr>
              <w:spacing w:line="360" w:lineRule="exact"/>
              <w:rPr>
                <w:rFonts w:hint="eastAsia" w:asciiTheme="minorEastAsia" w:hAnsiTheme="minorEastAsia" w:eastAsiaTheme="minorEastAsia" w:cstheme="minorEastAsia"/>
                <w:sz w:val="22"/>
                <w:szCs w:val="21"/>
                <w:lang w:val="en-US" w:eastAsia="zh-CN"/>
              </w:rPr>
            </w:pPr>
            <w:r>
              <w:rPr>
                <w:rFonts w:hint="eastAsia" w:asciiTheme="minorEastAsia" w:hAnsiTheme="minorEastAsia" w:eastAsiaTheme="minorEastAsia" w:cstheme="minorEastAsia"/>
                <w:sz w:val="22"/>
                <w:szCs w:val="21"/>
                <w:lang w:val="en-US" w:eastAsia="zh-CN"/>
              </w:rPr>
              <w:t>本检测仪利用机械手代替人手来进行操作，关键难点在于检测仪的控制部分及检测部分。</w:t>
            </w:r>
          </w:p>
          <w:p>
            <w:pPr>
              <w:spacing w:line="360" w:lineRule="exact"/>
              <w:rPr>
                <w:rFonts w:hint="eastAsia" w:asciiTheme="minorEastAsia" w:hAnsiTheme="minorEastAsia" w:eastAsiaTheme="minorEastAsia" w:cstheme="minorEastAsia"/>
                <w:sz w:val="22"/>
                <w:szCs w:val="21"/>
                <w:lang w:val="en-US" w:eastAsia="zh-CN"/>
              </w:rPr>
            </w:pPr>
            <w:r>
              <w:rPr>
                <w:rFonts w:hint="eastAsia" w:asciiTheme="minorEastAsia" w:hAnsiTheme="minorEastAsia" w:eastAsiaTheme="minorEastAsia" w:cstheme="minorEastAsia"/>
                <w:sz w:val="22"/>
                <w:szCs w:val="21"/>
                <w:lang w:val="en-US" w:eastAsia="zh-CN"/>
              </w:rPr>
              <w:t>3、软件要求：</w:t>
            </w:r>
          </w:p>
          <w:p>
            <w:pPr>
              <w:spacing w:line="360" w:lineRule="exact"/>
              <w:rPr>
                <w:rFonts w:hint="eastAsia" w:asciiTheme="minorEastAsia" w:hAnsiTheme="minorEastAsia" w:eastAsiaTheme="minorEastAsia" w:cstheme="minorEastAsia"/>
                <w:sz w:val="22"/>
                <w:szCs w:val="21"/>
                <w:lang w:val="en-US" w:eastAsia="zh-CN"/>
              </w:rPr>
            </w:pPr>
            <w:r>
              <w:rPr>
                <w:rFonts w:hint="eastAsia" w:asciiTheme="minorEastAsia" w:hAnsiTheme="minorEastAsia" w:eastAsiaTheme="minorEastAsia" w:cstheme="minorEastAsia"/>
                <w:sz w:val="22"/>
                <w:szCs w:val="21"/>
                <w:lang w:val="en-US" w:eastAsia="zh-CN"/>
              </w:rPr>
              <w:t>操作系统</w:t>
            </w:r>
            <w:r>
              <w:rPr>
                <w:rFonts w:hint="eastAsia" w:asciiTheme="minorEastAsia" w:hAnsiTheme="minorEastAsia" w:eastAsiaTheme="minorEastAsia" w:cstheme="minorEastAsia"/>
                <w:sz w:val="22"/>
                <w:szCs w:val="21"/>
                <w:lang w:val="en-US" w:eastAsia="zh-CN"/>
              </w:rPr>
              <w:tab/>
            </w:r>
            <w:r>
              <w:rPr>
                <w:rFonts w:hint="eastAsia" w:asciiTheme="minorEastAsia" w:hAnsiTheme="minorEastAsia" w:eastAsiaTheme="minorEastAsia" w:cstheme="minorEastAsia"/>
                <w:sz w:val="22"/>
                <w:szCs w:val="21"/>
                <w:lang w:val="en-US" w:eastAsia="zh-CN"/>
              </w:rPr>
              <w:tab/>
            </w:r>
            <w:r>
              <w:rPr>
                <w:rFonts w:hint="eastAsia" w:asciiTheme="minorEastAsia" w:hAnsiTheme="minorEastAsia" w:eastAsiaTheme="minorEastAsia" w:cstheme="minorEastAsia"/>
                <w:sz w:val="22"/>
                <w:szCs w:val="21"/>
                <w:lang w:val="en-US" w:eastAsia="zh-CN"/>
              </w:rPr>
              <w:t xml:space="preserve">   配有IE5.0的WindowsXP</w:t>
            </w:r>
          </w:p>
          <w:p>
            <w:pPr>
              <w:spacing w:line="360" w:lineRule="exact"/>
              <w:rPr>
                <w:rFonts w:hint="eastAsia" w:asciiTheme="minorEastAsia" w:hAnsiTheme="minorEastAsia" w:eastAsiaTheme="minorEastAsia" w:cstheme="minorEastAsia"/>
                <w:sz w:val="22"/>
                <w:szCs w:val="21"/>
                <w:lang w:val="en-US" w:eastAsia="zh-CN"/>
              </w:rPr>
            </w:pPr>
            <w:r>
              <w:rPr>
                <w:rFonts w:hint="eastAsia" w:asciiTheme="minorEastAsia" w:hAnsiTheme="minorEastAsia" w:eastAsiaTheme="minorEastAsia" w:cstheme="minorEastAsia"/>
                <w:sz w:val="22"/>
                <w:szCs w:val="21"/>
                <w:lang w:val="en-US" w:eastAsia="zh-CN"/>
              </w:rPr>
              <w:t>操作协议</w:t>
            </w:r>
            <w:r>
              <w:rPr>
                <w:rFonts w:hint="eastAsia" w:asciiTheme="minorEastAsia" w:hAnsiTheme="minorEastAsia" w:eastAsiaTheme="minorEastAsia" w:cstheme="minorEastAsia"/>
                <w:sz w:val="22"/>
                <w:szCs w:val="21"/>
                <w:lang w:val="en-US" w:eastAsia="zh-CN"/>
              </w:rPr>
              <w:tab/>
            </w:r>
            <w:r>
              <w:rPr>
                <w:rFonts w:hint="eastAsia" w:asciiTheme="minorEastAsia" w:hAnsiTheme="minorEastAsia" w:eastAsiaTheme="minorEastAsia" w:cstheme="minorEastAsia"/>
                <w:sz w:val="22"/>
                <w:szCs w:val="21"/>
                <w:lang w:val="en-US" w:eastAsia="zh-CN"/>
              </w:rPr>
              <w:tab/>
            </w:r>
            <w:r>
              <w:rPr>
                <w:rFonts w:hint="eastAsia" w:asciiTheme="minorEastAsia" w:hAnsiTheme="minorEastAsia" w:eastAsiaTheme="minorEastAsia" w:cstheme="minorEastAsia"/>
                <w:sz w:val="22"/>
                <w:szCs w:val="21"/>
                <w:lang w:val="en-US" w:eastAsia="zh-CN"/>
              </w:rPr>
              <w:t xml:space="preserve">   无限制协议</w:t>
            </w:r>
          </w:p>
          <w:p>
            <w:pPr>
              <w:spacing w:line="360" w:lineRule="exact"/>
              <w:rPr>
                <w:rFonts w:hint="eastAsia" w:asciiTheme="minorEastAsia" w:hAnsiTheme="minorEastAsia" w:eastAsiaTheme="minorEastAsia" w:cstheme="minorEastAsia"/>
                <w:sz w:val="22"/>
                <w:szCs w:val="21"/>
                <w:lang w:val="en-US" w:eastAsia="zh-CN"/>
              </w:rPr>
            </w:pPr>
            <w:r>
              <w:rPr>
                <w:rFonts w:hint="eastAsia" w:asciiTheme="minorEastAsia" w:hAnsiTheme="minorEastAsia" w:eastAsiaTheme="minorEastAsia" w:cstheme="minorEastAsia"/>
                <w:sz w:val="22"/>
                <w:szCs w:val="21"/>
                <w:lang w:val="en-US" w:eastAsia="zh-CN"/>
              </w:rPr>
              <w:t>协议管理</w:t>
            </w:r>
            <w:r>
              <w:rPr>
                <w:rFonts w:hint="eastAsia" w:asciiTheme="minorEastAsia" w:hAnsiTheme="minorEastAsia" w:eastAsiaTheme="minorEastAsia" w:cstheme="minorEastAsia"/>
                <w:sz w:val="22"/>
                <w:szCs w:val="21"/>
                <w:lang w:val="en-US" w:eastAsia="zh-CN"/>
              </w:rPr>
              <w:tab/>
            </w:r>
            <w:r>
              <w:rPr>
                <w:rFonts w:hint="eastAsia" w:asciiTheme="minorEastAsia" w:hAnsiTheme="minorEastAsia" w:eastAsiaTheme="minorEastAsia" w:cstheme="minorEastAsia"/>
                <w:sz w:val="22"/>
                <w:szCs w:val="21"/>
                <w:lang w:val="en-US" w:eastAsia="zh-CN"/>
              </w:rPr>
              <w:tab/>
            </w:r>
            <w:r>
              <w:rPr>
                <w:rFonts w:hint="eastAsia" w:asciiTheme="minorEastAsia" w:hAnsiTheme="minorEastAsia" w:eastAsiaTheme="minorEastAsia" w:cstheme="minorEastAsia"/>
                <w:sz w:val="22"/>
                <w:szCs w:val="21"/>
                <w:lang w:val="en-US" w:eastAsia="zh-CN"/>
              </w:rPr>
              <w:t xml:space="preserve">   完全自动</w:t>
            </w:r>
          </w:p>
          <w:p>
            <w:pPr>
              <w:spacing w:line="360" w:lineRule="exact"/>
              <w:rPr>
                <w:rFonts w:hint="eastAsia" w:asciiTheme="minorEastAsia" w:hAnsiTheme="minorEastAsia" w:eastAsiaTheme="minorEastAsia" w:cstheme="minorEastAsia"/>
                <w:sz w:val="22"/>
                <w:szCs w:val="21"/>
                <w:lang w:val="en-US" w:eastAsia="zh-CN"/>
              </w:rPr>
            </w:pPr>
            <w:r>
              <w:rPr>
                <w:rFonts w:hint="eastAsia" w:asciiTheme="minorEastAsia" w:hAnsiTheme="minorEastAsia" w:eastAsiaTheme="minorEastAsia" w:cstheme="minorEastAsia"/>
                <w:sz w:val="22"/>
                <w:szCs w:val="21"/>
                <w:lang w:val="en-US" w:eastAsia="zh-CN"/>
              </w:rPr>
              <w:t>测试配置文件</w:t>
            </w:r>
            <w:r>
              <w:rPr>
                <w:rFonts w:hint="eastAsia" w:asciiTheme="minorEastAsia" w:hAnsiTheme="minorEastAsia" w:eastAsiaTheme="minorEastAsia" w:cstheme="minorEastAsia"/>
                <w:sz w:val="22"/>
                <w:szCs w:val="21"/>
                <w:lang w:val="en-US" w:eastAsia="zh-CN"/>
              </w:rPr>
              <w:tab/>
            </w:r>
            <w:r>
              <w:rPr>
                <w:rFonts w:hint="eastAsia" w:asciiTheme="minorEastAsia" w:hAnsiTheme="minorEastAsia" w:eastAsiaTheme="minorEastAsia" w:cstheme="minorEastAsia"/>
                <w:sz w:val="22"/>
                <w:szCs w:val="21"/>
                <w:lang w:val="en-US" w:eastAsia="zh-CN"/>
              </w:rPr>
              <w:t xml:space="preserve">   每个配置文件由1到6个协议</w:t>
            </w:r>
          </w:p>
          <w:p>
            <w:pPr>
              <w:spacing w:line="360" w:lineRule="exact"/>
              <w:rPr>
                <w:rFonts w:hint="eastAsia" w:asciiTheme="minorEastAsia" w:hAnsiTheme="minorEastAsia" w:eastAsiaTheme="minorEastAsia" w:cstheme="minorEastAsia"/>
                <w:sz w:val="22"/>
                <w:szCs w:val="21"/>
                <w:lang w:val="en-US" w:eastAsia="zh-CN"/>
              </w:rPr>
            </w:pPr>
            <w:r>
              <w:rPr>
                <w:rFonts w:hint="eastAsia" w:asciiTheme="minorEastAsia" w:hAnsiTheme="minorEastAsia" w:eastAsiaTheme="minorEastAsia" w:cstheme="minorEastAsia"/>
                <w:sz w:val="22"/>
                <w:szCs w:val="21"/>
                <w:lang w:val="en-US" w:eastAsia="zh-CN"/>
              </w:rPr>
              <w:t>可存储配置文件</w:t>
            </w:r>
            <w:r>
              <w:rPr>
                <w:rFonts w:hint="eastAsia" w:asciiTheme="minorEastAsia" w:hAnsiTheme="minorEastAsia" w:eastAsiaTheme="minorEastAsia" w:cstheme="minorEastAsia"/>
                <w:sz w:val="22"/>
                <w:szCs w:val="21"/>
                <w:lang w:val="en-US" w:eastAsia="zh-CN"/>
              </w:rPr>
              <w:tab/>
            </w:r>
            <w:r>
              <w:rPr>
                <w:rFonts w:hint="eastAsia" w:asciiTheme="minorEastAsia" w:hAnsiTheme="minorEastAsia" w:eastAsiaTheme="minorEastAsia" w:cstheme="minorEastAsia"/>
                <w:sz w:val="22"/>
                <w:szCs w:val="21"/>
                <w:lang w:val="en-US" w:eastAsia="zh-CN"/>
              </w:rPr>
              <w:t xml:space="preserve">   无限制</w:t>
            </w:r>
          </w:p>
          <w:p>
            <w:pPr>
              <w:spacing w:line="360" w:lineRule="exact"/>
              <w:rPr>
                <w:rFonts w:hint="default" w:ascii="方正仿宋_GBK" w:eastAsia="方正仿宋_GBK" w:cs="宋体"/>
                <w:sz w:val="28"/>
                <w:lang w:val="en-US" w:eastAsia="zh-CN"/>
              </w:rPr>
            </w:pPr>
            <w:r>
              <w:rPr>
                <w:rFonts w:hint="eastAsia" w:asciiTheme="minorEastAsia" w:hAnsiTheme="minorEastAsia" w:eastAsiaTheme="minorEastAsia" w:cstheme="minorEastAsia"/>
                <w:sz w:val="22"/>
                <w:szCs w:val="21"/>
                <w:lang w:val="en-US" w:eastAsia="zh-CN"/>
              </w:rPr>
              <w:t>数据处理</w:t>
            </w:r>
            <w:r>
              <w:rPr>
                <w:rFonts w:hint="eastAsia" w:asciiTheme="minorEastAsia" w:hAnsiTheme="minorEastAsia" w:eastAsiaTheme="minorEastAsia" w:cstheme="minorEastAsia"/>
                <w:sz w:val="22"/>
                <w:szCs w:val="21"/>
                <w:lang w:val="en-US" w:eastAsia="zh-CN"/>
              </w:rPr>
              <w:tab/>
            </w:r>
            <w:r>
              <w:rPr>
                <w:rFonts w:hint="eastAsia" w:asciiTheme="minorEastAsia" w:hAnsiTheme="minorEastAsia" w:eastAsiaTheme="minorEastAsia" w:cstheme="minorEastAsia"/>
                <w:sz w:val="22"/>
                <w:szCs w:val="21"/>
                <w:lang w:val="en-US" w:eastAsia="zh-CN"/>
              </w:rPr>
              <w:tab/>
            </w:r>
            <w:r>
              <w:rPr>
                <w:rFonts w:hint="eastAsia" w:asciiTheme="minorEastAsia" w:hAnsiTheme="minorEastAsia" w:eastAsiaTheme="minorEastAsia" w:cstheme="minorEastAsia"/>
                <w:sz w:val="22"/>
                <w:szCs w:val="21"/>
                <w:lang w:val="en-US" w:eastAsia="zh-CN"/>
              </w:rPr>
              <w:t xml:space="preserve">   定量和定性分析界定，根据校准曲线用以下方法插值等，具体需要面谈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hint="eastAsia" w:ascii="方正仿宋_GBK" w:eastAsia="方正仿宋_GBK" w:cs="宋体"/>
                <w:bCs/>
              </w:rPr>
            </w:pPr>
            <w:r>
              <w:rPr>
                <w:rFonts w:hint="eastAsia" w:ascii="方正仿宋_GBK" w:eastAsia="方正仿宋_GBK" w:cs="宋体"/>
                <w:bCs/>
              </w:rPr>
              <w:t xml:space="preserve">□委托开发  □联合攻关  □成果引进  </w:t>
            </w:r>
            <w:r>
              <w:rPr>
                <w:rFonts w:hint="eastAsia" w:ascii="方正仿宋_GBK" w:eastAsia="方正仿宋_GBK" w:cs="宋体"/>
                <w:bCs/>
                <w:lang w:eastAsia="zh-CN"/>
              </w:rPr>
              <w:t>☑</w:t>
            </w:r>
            <w:r>
              <w:rPr>
                <w:rFonts w:hint="eastAsia" w:ascii="方正仿宋_GBK" w:eastAsia="方正仿宋_GBK" w:cs="宋体"/>
                <w:bCs/>
              </w:rPr>
              <w:t>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565" w:type="dxa"/>
            <w:vAlign w:val="center"/>
          </w:tcPr>
          <w:p>
            <w:pPr>
              <w:spacing w:line="400" w:lineRule="exact"/>
              <w:jc w:val="center"/>
              <w:rPr>
                <w:rFonts w:hint="eastAsia"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hint="eastAsia" w:ascii="方正仿宋_GBK" w:hAnsi="宋体" w:eastAsia="方正仿宋_GBK" w:cs="宋体"/>
                <w:bCs/>
                <w:szCs w:val="21"/>
              </w:rPr>
            </w:pPr>
            <w:r>
              <w:rPr>
                <w:rFonts w:hint="eastAsia" w:ascii="方正仿宋_GBK" w:hAnsi="宋体" w:eastAsia="方正仿宋_GBK" w:cs="宋体"/>
                <w:bCs/>
                <w:szCs w:val="21"/>
                <w:lang w:eastAsia="zh-CN"/>
              </w:rPr>
              <w:t>☑</w:t>
            </w: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计划投入资金</w:t>
            </w:r>
          </w:p>
        </w:tc>
        <w:tc>
          <w:tcPr>
            <w:tcW w:w="2419" w:type="dxa"/>
            <w:vAlign w:val="center"/>
          </w:tcPr>
          <w:p>
            <w:pPr>
              <w:spacing w:line="360" w:lineRule="exact"/>
              <w:jc w:val="center"/>
              <w:rPr>
                <w:rFonts w:hint="default" w:ascii="方正仿宋_GBK" w:eastAsia="方正仿宋_GBK" w:cs="宋体"/>
                <w:bCs/>
                <w:lang w:val="en-US" w:eastAsia="zh-CN"/>
              </w:rPr>
            </w:pPr>
            <w:r>
              <w:rPr>
                <w:rFonts w:hint="eastAsia" w:ascii="方正仿宋_GBK" w:eastAsia="方正仿宋_GBK" w:cs="宋体"/>
                <w:bCs/>
                <w:lang w:val="en-US" w:eastAsia="zh-CN"/>
              </w:rPr>
              <w:t>200万</w:t>
            </w:r>
          </w:p>
        </w:tc>
        <w:tc>
          <w:tcPr>
            <w:tcW w:w="1678"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解决难题期限</w:t>
            </w:r>
          </w:p>
        </w:tc>
        <w:tc>
          <w:tcPr>
            <w:tcW w:w="3328" w:type="dxa"/>
            <w:gridSpan w:val="3"/>
            <w:vAlign w:val="center"/>
          </w:tcPr>
          <w:p>
            <w:pPr>
              <w:spacing w:line="360" w:lineRule="exact"/>
              <w:jc w:val="center"/>
              <w:rPr>
                <w:rFonts w:hint="eastAsia" w:ascii="方正仿宋_GBK" w:eastAsia="方正仿宋_GBK" w:cs="宋体"/>
                <w:bCs/>
                <w:lang w:val="en-US" w:eastAsia="zh-CN"/>
              </w:rPr>
            </w:pPr>
            <w:r>
              <w:rPr>
                <w:rFonts w:hint="eastAsia" w:ascii="方正仿宋_GBK" w:eastAsia="方正仿宋_GBK" w:cs="宋体"/>
                <w:bCs/>
                <w:lang w:val="en-US" w:eastAsia="zh-CN"/>
              </w:rPr>
              <w:t>面谈</w:t>
            </w:r>
          </w:p>
        </w:tc>
      </w:tr>
    </w:tbl>
    <w:p>
      <w:pPr>
        <w:spacing w:line="440" w:lineRule="exact"/>
        <w:ind w:firstLine="2520" w:firstLineChars="700"/>
        <w:jc w:val="both"/>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419"/>
        <w:gridCol w:w="1678"/>
        <w:gridCol w:w="1017"/>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jc w:val="both"/>
              <w:outlineLvl w:val="0"/>
              <w:rPr>
                <w:rFonts w:hint="default" w:ascii="方正仿宋_GBK" w:eastAsia="方正仿宋_GBK" w:cs="宋体"/>
                <w:bCs/>
                <w:lang w:val="en-US" w:eastAsia="zh-CN"/>
              </w:rPr>
            </w:pPr>
            <w:r>
              <w:rPr>
                <w:rFonts w:hint="eastAsia" w:ascii="Microsoft YaHei UI" w:hAnsi="Microsoft YaHei UI" w:eastAsia="Microsoft YaHei UI" w:cs="Microsoft YaHei UI"/>
                <w:kern w:val="2"/>
                <w:sz w:val="24"/>
                <w:szCs w:val="24"/>
                <w:lang w:val="en-US" w:eastAsia="zh-CN" w:bidi="zh-CN"/>
              </w:rPr>
              <w:t>南通伊仕生物技术股份有限公司</w:t>
            </w:r>
          </w:p>
        </w:tc>
        <w:tc>
          <w:tcPr>
            <w:tcW w:w="708" w:type="dxa"/>
            <w:tcBorders>
              <w:top w:val="single" w:color="auto" w:sz="18" w:space="0"/>
            </w:tcBorders>
            <w:vAlign w:val="center"/>
          </w:tcPr>
          <w:p>
            <w:pPr>
              <w:spacing w:line="360" w:lineRule="exact"/>
              <w:rPr>
                <w:rFonts w:hint="eastAsia"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vAlign w:val="center"/>
          </w:tcPr>
          <w:p>
            <w:pPr>
              <w:spacing w:line="360" w:lineRule="exact"/>
              <w:jc w:val="center"/>
              <w:rPr>
                <w:rFonts w:hint="default" w:ascii="方正仿宋_GBK" w:eastAsia="方正仿宋_GBK" w:cs="宋体"/>
                <w:bCs/>
                <w:lang w:val="en-US" w:eastAsia="zh-CN"/>
              </w:rPr>
            </w:pPr>
            <w:r>
              <w:rPr>
                <w:rFonts w:hint="eastAsia" w:ascii="方正仿宋_GBK" w:eastAsia="方正仿宋_GBK" w:cs="宋体"/>
                <w:bCs/>
                <w:lang w:val="en-US" w:eastAsia="zh-CN"/>
              </w:rPr>
              <w:t>江苏南通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企业简介</w:t>
            </w:r>
          </w:p>
          <w:p>
            <w:pPr>
              <w:spacing w:line="360" w:lineRule="exact"/>
              <w:jc w:val="center"/>
              <w:rPr>
                <w:rFonts w:hint="eastAsia" w:ascii="方正仿宋_GBK" w:eastAsia="方正仿宋_GBK" w:cs="宋体"/>
                <w:bCs/>
              </w:rPr>
            </w:pPr>
            <w:r>
              <w:rPr>
                <w:rFonts w:hint="eastAsia" w:ascii="方正仿宋_GBK" w:eastAsia="方正仿宋_GBK" w:cs="宋体"/>
                <w:bCs/>
              </w:rPr>
              <w:t>（300字以内）</w:t>
            </w:r>
          </w:p>
        </w:tc>
        <w:tc>
          <w:tcPr>
            <w:tcW w:w="7425" w:type="dxa"/>
            <w:gridSpan w:val="5"/>
            <w:vAlign w:val="center"/>
          </w:tcPr>
          <w:p>
            <w:pPr>
              <w:autoSpaceDE/>
              <w:autoSpaceDN/>
              <w:spacing w:line="240" w:lineRule="auto"/>
              <w:ind w:firstLine="0"/>
              <w:rPr>
                <w:rFonts w:hint="eastAsia" w:ascii="方正仿宋_GBK" w:eastAsia="方正仿宋_GBK" w:cs="宋体"/>
                <w:bCs/>
                <w:lang w:val="en-US" w:eastAsia="zh-CN"/>
              </w:rPr>
            </w:pPr>
            <w:r>
              <w:rPr>
                <w:rFonts w:hint="eastAsia" w:asciiTheme="minorEastAsia" w:hAnsiTheme="minorEastAsia" w:eastAsiaTheme="minorEastAsia" w:cstheme="minorEastAsia"/>
                <w:sz w:val="22"/>
                <w:szCs w:val="22"/>
              </w:rPr>
              <w:t>南通伊仕生物技术股份有限公司成立于1999年，是集生物原料开发、诊断试剂制造、国内外贸易于一体的综合性生物技术公司，为江苏省高新技术企业。2016年1月28日在新三板挂牌上市。伊仕生物迄今已通过ISO9001，ISO14001，OSHAS18001，TÜV、SÜD的ISO13485 CMDR体系认证。2013年4月成立伊仕生物研究院，江苏省纳米抗体工程技术研究中心，博士后科研工作站,涉及诊断和抗体药物开发等领域。在北京科卫临床诊断试剂有限公司设立了研究分部。公司拥有早孕多功能检测试剂、LH定量检测系统、双通道全自动定量检测仪等各类发明专利9项，</w:t>
            </w:r>
            <w:r>
              <w:rPr>
                <w:rFonts w:hint="eastAsia" w:asciiTheme="minorEastAsia" w:hAnsiTheme="minorEastAsia" w:eastAsiaTheme="minorEastAsia" w:cstheme="minorEastAsia"/>
                <w:sz w:val="22"/>
                <w:szCs w:val="22"/>
                <w:lang w:val="en-US" w:eastAsia="zh-CN"/>
              </w:rPr>
              <w:t>实用</w:t>
            </w:r>
            <w:r>
              <w:rPr>
                <w:rFonts w:hint="eastAsia" w:asciiTheme="minorEastAsia" w:hAnsiTheme="minorEastAsia" w:eastAsiaTheme="minorEastAsia" w:cstheme="minorEastAsia"/>
                <w:sz w:val="22"/>
                <w:szCs w:val="22"/>
              </w:rPr>
              <w:t>新型专利9项。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项目名称</w:t>
            </w:r>
          </w:p>
        </w:tc>
        <w:tc>
          <w:tcPr>
            <w:tcW w:w="7425" w:type="dxa"/>
            <w:gridSpan w:val="5"/>
            <w:vAlign w:val="center"/>
          </w:tcPr>
          <w:p>
            <w:pPr>
              <w:spacing w:line="360" w:lineRule="exact"/>
              <w:outlineLvl w:val="0"/>
              <w:rPr>
                <w:rFonts w:hint="default" w:ascii="方正仿宋_GBK" w:eastAsia="方正仿宋_GBK" w:cs="宋体"/>
                <w:sz w:val="28"/>
                <w:lang w:val="en-US" w:eastAsia="zh-CN"/>
              </w:rPr>
            </w:pPr>
            <w:r>
              <w:rPr>
                <w:rFonts w:hint="eastAsia" w:ascii="Microsoft YaHei UI" w:hAnsi="Microsoft YaHei UI" w:eastAsia="Microsoft YaHei UI" w:cs="Microsoft YaHei UI"/>
                <w:kern w:val="2"/>
                <w:sz w:val="24"/>
                <w:szCs w:val="24"/>
                <w:lang w:val="en-US" w:eastAsia="zh-CN" w:bidi="zh-CN"/>
              </w:rPr>
              <w:t>小型全自动磁微粒化学发光检测仪</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565" w:type="dxa"/>
            <w:vAlign w:val="center"/>
          </w:tcPr>
          <w:p>
            <w:pPr>
              <w:spacing w:line="360" w:lineRule="exact"/>
              <w:rPr>
                <w:rFonts w:hint="eastAsia"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vAlign w:val="center"/>
          </w:tcPr>
          <w:p>
            <w:pPr>
              <w:keepNext w:val="0"/>
              <w:keepLines w:val="0"/>
              <w:pageBreakBefore w:val="0"/>
              <w:widowControl w:val="0"/>
              <w:kinsoku/>
              <w:wordWrap/>
              <w:overflowPunct/>
              <w:topLinePunct w:val="0"/>
              <w:autoSpaceDE/>
              <w:autoSpaceDN/>
              <w:bidi w:val="0"/>
              <w:snapToGrid/>
              <w:spacing w:line="36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（1）技术创新点1：样本试剂架</w:t>
            </w:r>
          </w:p>
          <w:p>
            <w:pPr>
              <w:keepNext w:val="0"/>
              <w:keepLines w:val="0"/>
              <w:pageBreakBefore w:val="0"/>
              <w:widowControl w:val="0"/>
              <w:kinsoku/>
              <w:wordWrap/>
              <w:overflowPunct/>
              <w:topLinePunct w:val="0"/>
              <w:autoSpaceDE/>
              <w:autoSpaceDN/>
              <w:bidi w:val="0"/>
              <w:snapToGrid/>
              <w:spacing w:line="36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最多可放置8个试剂条，在样本试剂架上对应试剂条的位置都有加热模块，能够保证8个试剂条加热温度的一致性。做实验所需要的试剂、磁套、tip头以及血清都放在试剂条中，做完测试后废弃的磁套和tip头都放回试剂条内，只需要把试剂条取出，就可以再做下一组实验。避免了对废弃物和液体进行定期清理和清洁。</w:t>
            </w:r>
          </w:p>
          <w:p>
            <w:pPr>
              <w:keepNext w:val="0"/>
              <w:keepLines w:val="0"/>
              <w:pageBreakBefore w:val="0"/>
              <w:widowControl w:val="0"/>
              <w:kinsoku/>
              <w:wordWrap/>
              <w:overflowPunct/>
              <w:topLinePunct w:val="0"/>
              <w:autoSpaceDE/>
              <w:autoSpaceDN/>
              <w:bidi w:val="0"/>
              <w:snapToGrid/>
              <w:spacing w:line="36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（2）技术创新点2：8通道注塞机构</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主要部件：注塞杆和注塞腔体等主要部件。8套注塞同时运动，可以实现同步吸注液体。位置精确控制，故障率低。</w:t>
            </w:r>
          </w:p>
          <w:p>
            <w:pPr>
              <w:keepNext w:val="0"/>
              <w:keepLines w:val="0"/>
              <w:pageBreakBefore w:val="0"/>
              <w:widowControl w:val="0"/>
              <w:kinsoku/>
              <w:wordWrap/>
              <w:overflowPunct/>
              <w:topLinePunct w:val="0"/>
              <w:autoSpaceDE/>
              <w:autoSpaceDN/>
              <w:bidi w:val="0"/>
              <w:snapToGrid/>
              <w:spacing w:line="36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（3）技术创新点3：8通道磁珠吸附。</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磁套座和磁棒分别由两个不同的电机驱动，可以同时实现磁套的取放、磁珠的搅拌和吸附、取放功能。</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技术创新点4：试剂条</w:t>
            </w:r>
          </w:p>
          <w:p>
            <w:pPr>
              <w:keepNext w:val="0"/>
              <w:keepLines w:val="0"/>
              <w:pageBreakBefore w:val="0"/>
              <w:widowControl w:val="0"/>
              <w:kinsoku/>
              <w:wordWrap/>
              <w:overflowPunct/>
              <w:topLinePunct w:val="0"/>
              <w:autoSpaceDE/>
              <w:autoSpaceDN/>
              <w:bidi w:val="0"/>
              <w:snapToGrid/>
              <w:spacing w:line="360" w:lineRule="exact"/>
              <w:ind w:firstLine="440" w:firstLineChars="200"/>
              <w:textAlignment w:val="auto"/>
              <w:rPr>
                <w:rFonts w:hint="default" w:ascii="方正仿宋_GBK" w:eastAsia="方正仿宋_GBK" w:cs="宋体"/>
                <w:sz w:val="28"/>
                <w:lang w:val="en-US" w:eastAsia="zh-CN"/>
              </w:rPr>
            </w:pPr>
            <w:r>
              <w:rPr>
                <w:rFonts w:hint="eastAsia" w:asciiTheme="minorEastAsia" w:hAnsiTheme="minorEastAsia" w:eastAsiaTheme="minorEastAsia" w:cstheme="minorEastAsia"/>
                <w:sz w:val="22"/>
                <w:szCs w:val="22"/>
              </w:rPr>
              <w:t>此试剂条除装有试剂外，还放有磁套和tip头，所需要测试的样本只放入样本孔内，就直接可以放在机器上进行实验。测读孔材料要求有遮光功能，所以单独做为一个零件放置于试剂条中。实验后废弃的磁套和tip头都放回相应的回收孔位，只需要取出试剂条，就能做下一组实验。</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hint="eastAsia" w:ascii="方正仿宋_GBK" w:eastAsia="方正仿宋_GBK" w:cs="宋体"/>
                <w:bCs/>
              </w:rPr>
            </w:pPr>
            <w:r>
              <w:rPr>
                <w:rFonts w:hint="eastAsia" w:ascii="方正仿宋_GBK" w:eastAsia="方正仿宋_GBK" w:cs="宋体"/>
                <w:bCs/>
              </w:rPr>
              <w:t xml:space="preserve">□委托开发  □联合攻关  □成果引进  </w:t>
            </w:r>
            <w:r>
              <w:rPr>
                <w:rFonts w:hint="eastAsia" w:ascii="方正仿宋_GBK" w:eastAsia="方正仿宋_GBK" w:cs="宋体"/>
                <w:bCs/>
                <w:lang w:eastAsia="zh-CN"/>
              </w:rPr>
              <w:t>☑</w:t>
            </w:r>
            <w:r>
              <w:rPr>
                <w:rFonts w:hint="eastAsia" w:ascii="方正仿宋_GBK" w:eastAsia="方正仿宋_GBK" w:cs="宋体"/>
                <w:bCs/>
              </w:rPr>
              <w:t>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400" w:lineRule="exact"/>
              <w:jc w:val="center"/>
              <w:rPr>
                <w:rFonts w:hint="eastAsia"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hint="eastAsia" w:ascii="方正仿宋_GBK" w:hAnsi="宋体" w:eastAsia="方正仿宋_GBK" w:cs="宋体"/>
                <w:bCs/>
                <w:szCs w:val="21"/>
              </w:rPr>
            </w:pPr>
            <w:r>
              <w:rPr>
                <w:rFonts w:hint="eastAsia" w:ascii="方正仿宋_GBK" w:hAnsi="宋体" w:eastAsia="方正仿宋_GBK" w:cs="宋体"/>
                <w:bCs/>
                <w:szCs w:val="21"/>
                <w:lang w:eastAsia="zh-CN"/>
              </w:rPr>
              <w:t>☑</w:t>
            </w: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计划投入资金</w:t>
            </w:r>
          </w:p>
        </w:tc>
        <w:tc>
          <w:tcPr>
            <w:tcW w:w="2419" w:type="dxa"/>
            <w:vAlign w:val="center"/>
          </w:tcPr>
          <w:p>
            <w:pPr>
              <w:spacing w:line="360" w:lineRule="exact"/>
              <w:jc w:val="center"/>
              <w:rPr>
                <w:rFonts w:hint="default" w:ascii="方正仿宋_GBK" w:eastAsia="方正仿宋_GBK" w:cs="宋体"/>
                <w:bCs/>
                <w:lang w:val="en-US" w:eastAsia="zh-CN"/>
              </w:rPr>
            </w:pPr>
            <w:r>
              <w:rPr>
                <w:rFonts w:hint="eastAsia" w:ascii="方正仿宋_GBK" w:eastAsia="方正仿宋_GBK" w:cs="宋体"/>
                <w:bCs/>
                <w:lang w:val="en-US" w:eastAsia="zh-CN"/>
              </w:rPr>
              <w:t>200万</w:t>
            </w:r>
          </w:p>
        </w:tc>
        <w:tc>
          <w:tcPr>
            <w:tcW w:w="1678"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解决难题期限</w:t>
            </w:r>
          </w:p>
        </w:tc>
        <w:tc>
          <w:tcPr>
            <w:tcW w:w="3328" w:type="dxa"/>
            <w:gridSpan w:val="3"/>
            <w:vAlign w:val="center"/>
          </w:tcPr>
          <w:p>
            <w:pPr>
              <w:spacing w:line="360" w:lineRule="exact"/>
              <w:jc w:val="center"/>
              <w:rPr>
                <w:rFonts w:hint="eastAsia" w:ascii="方正仿宋_GBK" w:eastAsia="方正仿宋_GBK" w:cs="宋体"/>
                <w:bCs/>
                <w:lang w:val="en-US" w:eastAsia="zh-CN"/>
              </w:rPr>
            </w:pPr>
            <w:r>
              <w:rPr>
                <w:rFonts w:hint="eastAsia" w:ascii="方正仿宋_GBK" w:eastAsia="方正仿宋_GBK" w:cs="宋体"/>
                <w:bCs/>
                <w:lang w:val="en-US" w:eastAsia="zh-CN"/>
              </w:rPr>
              <w:t>面谈</w:t>
            </w:r>
          </w:p>
        </w:tc>
      </w:tr>
    </w:tbl>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419"/>
        <w:gridCol w:w="1678"/>
        <w:gridCol w:w="1017"/>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jc w:val="left"/>
              <w:outlineLvl w:val="0"/>
              <w:rPr>
                <w:rFonts w:hint="default" w:ascii="方正仿宋_GBK" w:eastAsia="方正仿宋_GBK" w:cs="宋体"/>
                <w:bCs/>
                <w:lang w:val="en-US" w:eastAsia="zh-CN"/>
              </w:rPr>
            </w:pPr>
            <w:r>
              <w:rPr>
                <w:rFonts w:hint="eastAsia" w:ascii="Microsoft YaHei UI" w:hAnsi="Microsoft YaHei UI" w:eastAsia="Microsoft YaHei UI" w:cs="Microsoft YaHei UI"/>
                <w:kern w:val="2"/>
                <w:sz w:val="24"/>
                <w:szCs w:val="24"/>
                <w:lang w:val="en-US" w:eastAsia="zh-CN" w:bidi="zh-CN"/>
              </w:rPr>
              <w:t>中天储能科技有限公司</w:t>
            </w:r>
          </w:p>
        </w:tc>
        <w:tc>
          <w:tcPr>
            <w:tcW w:w="708" w:type="dxa"/>
            <w:tcBorders>
              <w:top w:val="single" w:color="auto" w:sz="18" w:space="0"/>
            </w:tcBorders>
            <w:vAlign w:val="center"/>
          </w:tcPr>
          <w:p>
            <w:pPr>
              <w:spacing w:line="360" w:lineRule="exact"/>
              <w:rPr>
                <w:rFonts w:hint="eastAsia"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vAlign w:val="center"/>
          </w:tcPr>
          <w:p>
            <w:pPr>
              <w:spacing w:line="360" w:lineRule="exact"/>
              <w:jc w:val="center"/>
              <w:rPr>
                <w:rFonts w:hint="default" w:ascii="方正仿宋_GBK" w:eastAsia="方正仿宋_GBK" w:cs="宋体"/>
                <w:bCs/>
                <w:lang w:val="en-US" w:eastAsia="zh-CN"/>
              </w:rPr>
            </w:pPr>
            <w:r>
              <w:rPr>
                <w:rFonts w:hint="eastAsia" w:ascii="方正仿宋_GBK" w:eastAsia="方正仿宋_GBK" w:cs="宋体"/>
                <w:bCs/>
                <w:lang w:val="en-US" w:eastAsia="zh-CN"/>
              </w:rPr>
              <w:t>江苏南通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企业简介</w:t>
            </w:r>
          </w:p>
          <w:p>
            <w:pPr>
              <w:spacing w:line="360" w:lineRule="exact"/>
              <w:jc w:val="center"/>
              <w:rPr>
                <w:rFonts w:hint="eastAsia" w:ascii="方正仿宋_GBK" w:eastAsia="方正仿宋_GBK" w:cs="宋体"/>
                <w:bCs/>
              </w:rPr>
            </w:pPr>
            <w:r>
              <w:rPr>
                <w:rFonts w:hint="eastAsia" w:ascii="方正仿宋_GBK" w:eastAsia="方正仿宋_GBK" w:cs="宋体"/>
                <w:bCs/>
              </w:rPr>
              <w:t>（300字以内）</w:t>
            </w:r>
          </w:p>
        </w:tc>
        <w:tc>
          <w:tcPr>
            <w:tcW w:w="7425" w:type="dxa"/>
            <w:gridSpan w:val="5"/>
            <w:vAlign w:val="center"/>
          </w:tcPr>
          <w:p>
            <w:pPr>
              <w:spacing w:line="360" w:lineRule="exact"/>
              <w:rPr>
                <w:rFonts w:hint="eastAsia" w:ascii="方正仿宋_GBK" w:eastAsia="方正仿宋_GBK" w:cs="宋体"/>
                <w:bCs/>
                <w:lang w:val="en-US" w:eastAsia="zh-CN"/>
              </w:rPr>
            </w:pPr>
            <w:r>
              <w:rPr>
                <w:rFonts w:hint="eastAsia"/>
                <w:sz w:val="24"/>
                <w:szCs w:val="24"/>
              </w:rPr>
              <w:t>中天储能科技有限公司是中国企业500强、金牌上市公司江苏中天科技股份有限公司的全资子公司。中天储能注册资本108000万元，是一家专业从事锂电池及其材料、电源管理系统的研发、生产、销售的高新技术企业；是国内同行中唯一一家被评定为国家智能制造试点示范企业；是工信部列入《汽车动力蓄电池行业规范条件》公告目录的企业；是省内同行第一批被评为“江苏省示范智能车间”的企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rPr>
              <w:t>主要产品</w:t>
            </w:r>
          </w:p>
        </w:tc>
        <w:tc>
          <w:tcPr>
            <w:tcW w:w="7425" w:type="dxa"/>
            <w:gridSpan w:val="5"/>
            <w:vAlign w:val="center"/>
          </w:tcPr>
          <w:p>
            <w:pPr>
              <w:spacing w:line="360" w:lineRule="exact"/>
              <w:rPr>
                <w:rFonts w:hint="default" w:ascii="方正仿宋_GBK" w:eastAsia="方正仿宋_GBK" w:cs="宋体"/>
                <w:bCs/>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产业领域</w:t>
            </w:r>
          </w:p>
        </w:tc>
        <w:tc>
          <w:tcPr>
            <w:tcW w:w="7425" w:type="dxa"/>
            <w:gridSpan w:val="5"/>
            <w:vAlign w:val="center"/>
          </w:tcPr>
          <w:p>
            <w:pPr>
              <w:spacing w:line="360" w:lineRule="exact"/>
              <w:jc w:val="left"/>
              <w:rPr>
                <w:rFonts w:hint="eastAsia"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lang w:eastAsia="zh-CN"/>
              </w:rPr>
              <w:t>☑</w:t>
            </w:r>
            <w:r>
              <w:rPr>
                <w:rFonts w:ascii="方正仿宋_GBK" w:eastAsia="方正仿宋_GBK"/>
              </w:rPr>
              <w:t>新材料</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项目名称</w:t>
            </w:r>
          </w:p>
        </w:tc>
        <w:tc>
          <w:tcPr>
            <w:tcW w:w="7425" w:type="dxa"/>
            <w:gridSpan w:val="5"/>
            <w:vAlign w:val="center"/>
          </w:tcPr>
          <w:p>
            <w:pPr>
              <w:spacing w:line="360" w:lineRule="exact"/>
              <w:outlineLvl w:val="0"/>
              <w:rPr>
                <w:rFonts w:hint="default" w:ascii="方正仿宋_GBK" w:eastAsia="方正仿宋_GBK" w:cs="宋体"/>
                <w:sz w:val="28"/>
                <w:lang w:val="en-US" w:eastAsia="zh-CN"/>
              </w:rPr>
            </w:pPr>
            <w:r>
              <w:rPr>
                <w:rFonts w:hint="eastAsia" w:ascii="Microsoft YaHei UI" w:hAnsi="Microsoft YaHei UI" w:eastAsia="Microsoft YaHei UI" w:cs="Microsoft YaHei UI"/>
                <w:kern w:val="2"/>
                <w:sz w:val="24"/>
                <w:szCs w:val="24"/>
                <w:lang w:val="en-US" w:eastAsia="zh-CN" w:bidi="zh-CN"/>
              </w:rPr>
              <w:t>高比能量锂电池开发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565" w:type="dxa"/>
            <w:vAlign w:val="center"/>
          </w:tcPr>
          <w:p>
            <w:pPr>
              <w:spacing w:line="360" w:lineRule="exact"/>
              <w:rPr>
                <w:rFonts w:hint="eastAsia"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vAlign w:val="center"/>
          </w:tcPr>
          <w:p>
            <w:pPr>
              <w:spacing w:line="360" w:lineRule="exact"/>
              <w:ind w:firstLine="0"/>
              <w:rPr>
                <w:rFonts w:hint="eastAsia" w:ascii="方正仿宋_GBK" w:cs="宋体"/>
                <w:sz w:val="22"/>
              </w:rPr>
            </w:pPr>
            <w:r>
              <w:rPr>
                <w:rFonts w:hint="eastAsia" w:ascii="方正仿宋_GBK" w:cs="宋体"/>
                <w:sz w:val="22"/>
              </w:rPr>
              <w:t>拟开发目标：单体电芯能量密度300~350wh/kg，循环寿命1500次；</w:t>
            </w:r>
          </w:p>
          <w:p>
            <w:pPr>
              <w:autoSpaceDE/>
              <w:autoSpaceDN/>
              <w:spacing w:line="240" w:lineRule="auto"/>
              <w:ind w:firstLine="0"/>
              <w:rPr>
                <w:sz w:val="24"/>
                <w:szCs w:val="24"/>
              </w:rPr>
            </w:pPr>
            <w:r>
              <w:rPr>
                <w:rFonts w:hint="eastAsia" w:ascii="方正仿宋_GBK"/>
                <w:sz w:val="22"/>
              </w:rPr>
              <w:t>技术难题：补锂技术开发、锂金属负极改性、电池安全性问题（重点是热失控）</w:t>
            </w:r>
          </w:p>
          <w:p>
            <w:pPr>
              <w:spacing w:line="360" w:lineRule="exact"/>
              <w:rPr>
                <w:rFonts w:hint="default" w:ascii="方正仿宋_GBK" w:eastAsia="方正仿宋_GBK" w:cs="宋体"/>
                <w:sz w:val="28"/>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hint="eastAsia" w:ascii="方正仿宋_GBK" w:eastAsia="方正仿宋_GBK" w:cs="宋体"/>
                <w:bCs/>
              </w:rPr>
            </w:pPr>
            <w:r>
              <w:rPr>
                <w:rFonts w:hint="eastAsia" w:ascii="方正仿宋_GBK" w:eastAsia="方正仿宋_GBK" w:cs="宋体"/>
                <w:bCs/>
              </w:rPr>
              <w:t xml:space="preserve">□委托开发  □联合攻关  □成果引进  </w:t>
            </w:r>
            <w:r>
              <w:rPr>
                <w:rFonts w:hint="eastAsia" w:ascii="方正仿宋_GBK" w:eastAsia="方正仿宋_GBK" w:cs="宋体"/>
                <w:bCs/>
                <w:lang w:eastAsia="zh-CN"/>
              </w:rPr>
              <w:t>☑</w:t>
            </w:r>
            <w:r>
              <w:rPr>
                <w:rFonts w:hint="eastAsia" w:ascii="方正仿宋_GBK" w:eastAsia="方正仿宋_GBK" w:cs="宋体"/>
                <w:bCs/>
              </w:rPr>
              <w:t>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400" w:lineRule="exact"/>
              <w:jc w:val="center"/>
              <w:rPr>
                <w:rFonts w:hint="eastAsia"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hint="eastAsia" w:ascii="方正仿宋_GBK" w:hAnsi="宋体" w:eastAsia="方正仿宋_GBK" w:cs="宋体"/>
                <w:bCs/>
                <w:szCs w:val="21"/>
              </w:rPr>
            </w:pPr>
            <w:r>
              <w:rPr>
                <w:rFonts w:hint="eastAsia" w:ascii="方正仿宋_GBK" w:hAnsi="宋体" w:eastAsia="方正仿宋_GBK" w:cs="宋体"/>
                <w:bCs/>
                <w:szCs w:val="21"/>
                <w:lang w:eastAsia="zh-CN"/>
              </w:rPr>
              <w:t>☑</w:t>
            </w: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计划投入资金</w:t>
            </w:r>
          </w:p>
        </w:tc>
        <w:tc>
          <w:tcPr>
            <w:tcW w:w="2419" w:type="dxa"/>
            <w:vAlign w:val="center"/>
          </w:tcPr>
          <w:p>
            <w:pPr>
              <w:spacing w:line="360" w:lineRule="exact"/>
              <w:jc w:val="center"/>
              <w:rPr>
                <w:rFonts w:hint="default" w:ascii="方正仿宋_GBK" w:eastAsia="方正仿宋_GBK" w:cs="宋体"/>
                <w:bCs/>
                <w:lang w:val="en-US" w:eastAsia="zh-CN"/>
              </w:rPr>
            </w:pPr>
            <w:r>
              <w:rPr>
                <w:rFonts w:hint="eastAsia" w:ascii="方正仿宋_GBK" w:eastAsia="方正仿宋_GBK" w:cs="宋体"/>
                <w:bCs/>
                <w:lang w:val="en-US" w:eastAsia="zh-CN"/>
              </w:rPr>
              <w:t>面谈</w:t>
            </w:r>
          </w:p>
        </w:tc>
        <w:tc>
          <w:tcPr>
            <w:tcW w:w="1678"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解决难题期限</w:t>
            </w:r>
          </w:p>
        </w:tc>
        <w:tc>
          <w:tcPr>
            <w:tcW w:w="3328" w:type="dxa"/>
            <w:gridSpan w:val="3"/>
            <w:vAlign w:val="center"/>
          </w:tcPr>
          <w:p>
            <w:pPr>
              <w:spacing w:line="360" w:lineRule="exact"/>
              <w:jc w:val="center"/>
              <w:rPr>
                <w:rFonts w:hint="eastAsia" w:ascii="方正仿宋_GBK" w:eastAsia="方正仿宋_GBK" w:cs="宋体"/>
                <w:bCs/>
                <w:lang w:val="en-US" w:eastAsia="zh-CN"/>
              </w:rPr>
            </w:pPr>
            <w:r>
              <w:rPr>
                <w:rFonts w:hint="eastAsia" w:ascii="方正仿宋_GBK" w:eastAsia="方正仿宋_GBK" w:cs="宋体"/>
                <w:bCs/>
                <w:lang w:val="en-US" w:eastAsia="zh-CN"/>
              </w:rPr>
              <w:t>面谈</w:t>
            </w:r>
          </w:p>
        </w:tc>
      </w:tr>
    </w:tbl>
    <w:p>
      <w:pPr>
        <w:spacing w:line="240" w:lineRule="exact"/>
        <w:rPr>
          <w:rFonts w:ascii="方正仿宋_GBK" w:hAnsi="宋体" w:eastAsia="方正仿宋_GBK"/>
          <w:szCs w:val="32"/>
        </w:rPr>
      </w:pPr>
    </w:p>
    <w:p/>
    <w:p/>
    <w:p/>
    <w:p/>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419"/>
        <w:gridCol w:w="1678"/>
        <w:gridCol w:w="1017"/>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jc w:val="left"/>
              <w:outlineLvl w:val="0"/>
              <w:rPr>
                <w:rFonts w:hint="default" w:ascii="方正仿宋_GBK" w:eastAsia="方正仿宋_GBK" w:cs="宋体"/>
                <w:bCs/>
                <w:lang w:val="en-US" w:eastAsia="zh-CN"/>
              </w:rPr>
            </w:pPr>
            <w:r>
              <w:rPr>
                <w:rFonts w:hint="eastAsia" w:ascii="Microsoft YaHei UI" w:hAnsi="Microsoft YaHei UI" w:eastAsia="Microsoft YaHei UI" w:cs="Microsoft YaHei UI"/>
                <w:kern w:val="2"/>
                <w:sz w:val="24"/>
                <w:szCs w:val="24"/>
                <w:lang w:val="en-US" w:eastAsia="zh-CN" w:bidi="zh-CN"/>
              </w:rPr>
              <w:t>中天储能科技有限公司</w:t>
            </w:r>
          </w:p>
        </w:tc>
        <w:tc>
          <w:tcPr>
            <w:tcW w:w="708" w:type="dxa"/>
            <w:tcBorders>
              <w:top w:val="single" w:color="auto" w:sz="18" w:space="0"/>
            </w:tcBorders>
            <w:vAlign w:val="center"/>
          </w:tcPr>
          <w:p>
            <w:pPr>
              <w:spacing w:line="360" w:lineRule="exact"/>
              <w:rPr>
                <w:rFonts w:hint="eastAsia"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vAlign w:val="center"/>
          </w:tcPr>
          <w:p>
            <w:pPr>
              <w:spacing w:line="360" w:lineRule="exact"/>
              <w:jc w:val="center"/>
              <w:rPr>
                <w:rFonts w:hint="default" w:ascii="方正仿宋_GBK" w:eastAsia="方正仿宋_GBK" w:cs="宋体"/>
                <w:bCs/>
                <w:lang w:val="en-US" w:eastAsia="zh-CN"/>
              </w:rPr>
            </w:pPr>
            <w:r>
              <w:rPr>
                <w:rFonts w:hint="eastAsia" w:ascii="方正仿宋_GBK" w:eastAsia="方正仿宋_GBK" w:cs="宋体"/>
                <w:bCs/>
                <w:lang w:val="en-US" w:eastAsia="zh-CN"/>
              </w:rPr>
              <w:t>江苏南通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企业简介</w:t>
            </w:r>
          </w:p>
          <w:p>
            <w:pPr>
              <w:spacing w:line="360" w:lineRule="exact"/>
              <w:jc w:val="center"/>
              <w:rPr>
                <w:rFonts w:hint="eastAsia" w:ascii="方正仿宋_GBK" w:eastAsia="方正仿宋_GBK" w:cs="宋体"/>
                <w:bCs/>
              </w:rPr>
            </w:pPr>
            <w:r>
              <w:rPr>
                <w:rFonts w:hint="eastAsia" w:ascii="方正仿宋_GBK" w:eastAsia="方正仿宋_GBK" w:cs="宋体"/>
                <w:bCs/>
              </w:rPr>
              <w:t>（300字以内）</w:t>
            </w:r>
          </w:p>
        </w:tc>
        <w:tc>
          <w:tcPr>
            <w:tcW w:w="7425" w:type="dxa"/>
            <w:gridSpan w:val="5"/>
            <w:vAlign w:val="center"/>
          </w:tcPr>
          <w:p>
            <w:pPr>
              <w:spacing w:line="360" w:lineRule="exact"/>
              <w:rPr>
                <w:rFonts w:hint="eastAsia" w:ascii="方正仿宋_GBK" w:eastAsia="方正仿宋_GBK" w:cs="宋体"/>
                <w:bCs/>
                <w:lang w:val="en-US" w:eastAsia="zh-CN"/>
              </w:rPr>
            </w:pPr>
            <w:r>
              <w:rPr>
                <w:rFonts w:hint="eastAsia"/>
                <w:sz w:val="24"/>
                <w:szCs w:val="24"/>
              </w:rPr>
              <w:t>中天储能科技有限公司是中国企业500强、金牌上市公司江苏中天科技股份有限公司的全资子公司。中天储能注册资本108000万元，是一家专业从事锂电池及其材料、电源管理系统的研发、生产、销售的高新技术企业；是国内同行中唯一一家被评定为国家智能制造试点示范企业；是工信部列入《汽车动力蓄电池行业规范条件》公告目录的企业；是省内同行第一批被评为“江苏省示范智能车间”的企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rPr>
              <w:t>主要产品</w:t>
            </w:r>
          </w:p>
        </w:tc>
        <w:tc>
          <w:tcPr>
            <w:tcW w:w="7425" w:type="dxa"/>
            <w:gridSpan w:val="5"/>
            <w:vAlign w:val="center"/>
          </w:tcPr>
          <w:p>
            <w:pPr>
              <w:spacing w:line="360" w:lineRule="exact"/>
              <w:rPr>
                <w:rFonts w:hint="default" w:ascii="方正仿宋_GBK" w:eastAsia="方正仿宋_GBK" w:cs="宋体"/>
                <w:bCs/>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产业领域</w:t>
            </w:r>
          </w:p>
        </w:tc>
        <w:tc>
          <w:tcPr>
            <w:tcW w:w="7425" w:type="dxa"/>
            <w:gridSpan w:val="5"/>
            <w:vAlign w:val="center"/>
          </w:tcPr>
          <w:p>
            <w:pPr>
              <w:spacing w:line="360" w:lineRule="exact"/>
              <w:jc w:val="left"/>
              <w:rPr>
                <w:rFonts w:hint="eastAsia"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lang w:eastAsia="zh-CN"/>
              </w:rPr>
              <w:t>☑</w:t>
            </w:r>
            <w:r>
              <w:rPr>
                <w:rFonts w:ascii="方正仿宋_GBK" w:eastAsia="方正仿宋_GBK"/>
              </w:rPr>
              <w:t>新材料</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项目名称</w:t>
            </w:r>
          </w:p>
        </w:tc>
        <w:tc>
          <w:tcPr>
            <w:tcW w:w="7425" w:type="dxa"/>
            <w:gridSpan w:val="5"/>
            <w:vAlign w:val="center"/>
          </w:tcPr>
          <w:p>
            <w:pPr>
              <w:spacing w:line="360" w:lineRule="exact"/>
              <w:outlineLvl w:val="0"/>
              <w:rPr>
                <w:rFonts w:hint="default" w:ascii="方正仿宋_GBK" w:eastAsia="方正仿宋_GBK" w:cs="宋体"/>
                <w:sz w:val="28"/>
                <w:lang w:val="en-US" w:eastAsia="zh-CN"/>
              </w:rPr>
            </w:pPr>
            <w:r>
              <w:rPr>
                <w:rFonts w:hint="eastAsia" w:ascii="Microsoft YaHei UI" w:hAnsi="Microsoft YaHei UI" w:eastAsia="Microsoft YaHei UI" w:cs="Microsoft YaHei UI"/>
                <w:kern w:val="2"/>
                <w:sz w:val="24"/>
                <w:szCs w:val="24"/>
                <w:lang w:val="en-US" w:eastAsia="zh-CN" w:bidi="zh-CN"/>
              </w:rPr>
              <w:t>高性能固态锂电池技术的开发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565" w:type="dxa"/>
            <w:vAlign w:val="center"/>
          </w:tcPr>
          <w:p>
            <w:pPr>
              <w:spacing w:line="360" w:lineRule="exact"/>
              <w:rPr>
                <w:rFonts w:hint="eastAsia"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vAlign w:val="center"/>
          </w:tcPr>
          <w:p>
            <w:pPr>
              <w:spacing w:line="360" w:lineRule="exact"/>
              <w:ind w:firstLine="0"/>
              <w:rPr>
                <w:rFonts w:hint="eastAsia" w:ascii="方正仿宋_GBK" w:cs="宋体"/>
                <w:sz w:val="22"/>
              </w:rPr>
            </w:pPr>
            <w:r>
              <w:rPr>
                <w:rFonts w:hint="eastAsia" w:ascii="方正仿宋_GBK" w:cs="宋体"/>
                <w:sz w:val="22"/>
              </w:rPr>
              <w:t>1、三元材料的制备、优化与表征</w:t>
            </w:r>
          </w:p>
          <w:p>
            <w:pPr>
              <w:spacing w:line="360" w:lineRule="exact"/>
              <w:ind w:firstLine="0"/>
              <w:rPr>
                <w:rFonts w:hint="eastAsia" w:ascii="方正仿宋_GBK" w:cs="宋体"/>
                <w:sz w:val="22"/>
              </w:rPr>
            </w:pPr>
            <w:r>
              <w:rPr>
                <w:rFonts w:hint="eastAsia" w:ascii="方正仿宋_GBK" w:cs="宋体"/>
                <w:sz w:val="22"/>
              </w:rPr>
              <w:t>2、锂片的界面修饰与调控</w:t>
            </w:r>
          </w:p>
          <w:p>
            <w:pPr>
              <w:spacing w:line="360" w:lineRule="exact"/>
              <w:ind w:firstLine="0"/>
              <w:rPr>
                <w:rFonts w:hint="eastAsia" w:ascii="方正仿宋_GBK" w:cs="宋体"/>
                <w:sz w:val="22"/>
              </w:rPr>
            </w:pPr>
            <w:r>
              <w:rPr>
                <w:rFonts w:hint="eastAsia" w:ascii="方正仿宋_GBK" w:cs="宋体"/>
                <w:sz w:val="22"/>
              </w:rPr>
              <w:t>3、固态聚合物电解质制备</w:t>
            </w:r>
          </w:p>
          <w:p>
            <w:pPr>
              <w:spacing w:line="360" w:lineRule="exact"/>
              <w:rPr>
                <w:rFonts w:hint="default" w:ascii="方正仿宋_GBK" w:eastAsia="方正仿宋_GBK" w:cs="宋体"/>
                <w:sz w:val="28"/>
                <w:lang w:val="en-US" w:eastAsia="zh-CN"/>
              </w:rPr>
            </w:pPr>
            <w:r>
              <w:rPr>
                <w:rFonts w:hint="eastAsia" w:ascii="方正仿宋_GBK" w:cs="宋体"/>
                <w:sz w:val="22"/>
              </w:rPr>
              <w:t>4、单体电池器件的制备、器件的优化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hint="eastAsia" w:ascii="方正仿宋_GBK" w:eastAsia="方正仿宋_GBK" w:cs="宋体"/>
                <w:bCs/>
              </w:rPr>
            </w:pPr>
            <w:r>
              <w:rPr>
                <w:rFonts w:hint="eastAsia" w:ascii="方正仿宋_GBK" w:eastAsia="方正仿宋_GBK" w:cs="宋体"/>
                <w:bCs/>
              </w:rPr>
              <w:t xml:space="preserve">□委托开发  □联合攻关  □成果引进  </w:t>
            </w:r>
            <w:r>
              <w:rPr>
                <w:rFonts w:hint="eastAsia" w:ascii="方正仿宋_GBK" w:eastAsia="方正仿宋_GBK" w:cs="宋体"/>
                <w:bCs/>
                <w:lang w:eastAsia="zh-CN"/>
              </w:rPr>
              <w:t>☑</w:t>
            </w:r>
            <w:r>
              <w:rPr>
                <w:rFonts w:hint="eastAsia" w:ascii="方正仿宋_GBK" w:eastAsia="方正仿宋_GBK" w:cs="宋体"/>
                <w:bCs/>
              </w:rPr>
              <w:t>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400" w:lineRule="exact"/>
              <w:jc w:val="center"/>
              <w:rPr>
                <w:rFonts w:hint="eastAsia"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hint="eastAsia" w:ascii="方正仿宋_GBK" w:hAnsi="宋体" w:eastAsia="方正仿宋_GBK" w:cs="宋体"/>
                <w:bCs/>
                <w:szCs w:val="21"/>
              </w:rPr>
            </w:pPr>
            <w:r>
              <w:rPr>
                <w:rFonts w:hint="eastAsia" w:ascii="方正仿宋_GBK" w:hAnsi="宋体" w:eastAsia="方正仿宋_GBK" w:cs="宋体"/>
                <w:bCs/>
                <w:szCs w:val="21"/>
                <w:lang w:eastAsia="zh-CN"/>
              </w:rPr>
              <w:t>☑</w:t>
            </w: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计划投入资金</w:t>
            </w:r>
          </w:p>
        </w:tc>
        <w:tc>
          <w:tcPr>
            <w:tcW w:w="2419" w:type="dxa"/>
            <w:vAlign w:val="center"/>
          </w:tcPr>
          <w:p>
            <w:pPr>
              <w:spacing w:line="360" w:lineRule="exact"/>
              <w:jc w:val="center"/>
              <w:rPr>
                <w:rFonts w:hint="default" w:ascii="方正仿宋_GBK" w:eastAsia="方正仿宋_GBK" w:cs="宋体"/>
                <w:bCs/>
                <w:lang w:val="en-US" w:eastAsia="zh-CN"/>
              </w:rPr>
            </w:pPr>
            <w:r>
              <w:rPr>
                <w:rFonts w:hint="eastAsia" w:ascii="方正仿宋_GBK" w:eastAsia="方正仿宋_GBK" w:cs="宋体"/>
                <w:bCs/>
                <w:lang w:val="en-US" w:eastAsia="zh-CN"/>
              </w:rPr>
              <w:t>面谈</w:t>
            </w:r>
          </w:p>
        </w:tc>
        <w:tc>
          <w:tcPr>
            <w:tcW w:w="1678"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解决难题期限</w:t>
            </w:r>
          </w:p>
        </w:tc>
        <w:tc>
          <w:tcPr>
            <w:tcW w:w="3328" w:type="dxa"/>
            <w:gridSpan w:val="3"/>
            <w:vAlign w:val="center"/>
          </w:tcPr>
          <w:p>
            <w:pPr>
              <w:spacing w:line="360" w:lineRule="exact"/>
              <w:jc w:val="center"/>
              <w:rPr>
                <w:rFonts w:hint="eastAsia" w:ascii="方正仿宋_GBK" w:eastAsia="方正仿宋_GBK" w:cs="宋体"/>
                <w:bCs/>
                <w:lang w:val="en-US" w:eastAsia="zh-CN"/>
              </w:rPr>
            </w:pPr>
            <w:r>
              <w:rPr>
                <w:rFonts w:hint="eastAsia" w:ascii="方正仿宋_GBK" w:eastAsia="方正仿宋_GBK" w:cs="宋体"/>
                <w:bCs/>
                <w:lang w:val="en-US" w:eastAsia="zh-CN"/>
              </w:rPr>
              <w:t>面谈</w:t>
            </w:r>
          </w:p>
        </w:tc>
      </w:tr>
    </w:tbl>
    <w:p>
      <w:pPr>
        <w:spacing w:line="240" w:lineRule="exact"/>
        <w:rPr>
          <w:rFonts w:ascii="方正仿宋_GBK" w:hAnsi="宋体" w:eastAsia="方正仿宋_GBK"/>
          <w:szCs w:val="32"/>
        </w:rPr>
      </w:pPr>
    </w:p>
    <w:p/>
    <w:p/>
    <w:p/>
    <w:p/>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419"/>
        <w:gridCol w:w="1678"/>
        <w:gridCol w:w="1017"/>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jc w:val="left"/>
              <w:outlineLvl w:val="0"/>
              <w:rPr>
                <w:rFonts w:hint="default" w:ascii="方正仿宋_GBK" w:eastAsia="方正仿宋_GBK" w:cs="宋体"/>
                <w:bCs/>
                <w:lang w:val="en-US" w:eastAsia="zh-CN"/>
              </w:rPr>
            </w:pPr>
            <w:r>
              <w:rPr>
                <w:rFonts w:hint="eastAsia" w:ascii="Microsoft YaHei UI" w:hAnsi="Microsoft YaHei UI" w:eastAsia="Microsoft YaHei UI" w:cs="Microsoft YaHei UI"/>
                <w:kern w:val="2"/>
                <w:sz w:val="24"/>
                <w:szCs w:val="24"/>
                <w:lang w:val="en-US" w:eastAsia="zh-CN" w:bidi="zh-CN"/>
              </w:rPr>
              <w:t>江苏中天华宇智能科技有限公司</w:t>
            </w:r>
          </w:p>
        </w:tc>
        <w:tc>
          <w:tcPr>
            <w:tcW w:w="708" w:type="dxa"/>
            <w:tcBorders>
              <w:top w:val="single" w:color="auto" w:sz="18" w:space="0"/>
            </w:tcBorders>
            <w:vAlign w:val="center"/>
          </w:tcPr>
          <w:p>
            <w:pPr>
              <w:spacing w:line="360" w:lineRule="exact"/>
              <w:rPr>
                <w:rFonts w:hint="eastAsia"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vAlign w:val="center"/>
          </w:tcPr>
          <w:p>
            <w:pPr>
              <w:spacing w:line="360" w:lineRule="exact"/>
              <w:jc w:val="center"/>
              <w:rPr>
                <w:rFonts w:hint="default" w:ascii="方正仿宋_GBK" w:eastAsia="方正仿宋_GBK" w:cs="宋体"/>
                <w:bCs/>
                <w:lang w:val="en-US" w:eastAsia="zh-CN"/>
              </w:rPr>
            </w:pPr>
            <w:r>
              <w:rPr>
                <w:rFonts w:hint="eastAsia" w:ascii="方正仿宋_GBK" w:eastAsia="方正仿宋_GBK" w:cs="宋体"/>
                <w:bCs/>
                <w:lang w:val="en-US" w:eastAsia="zh-CN"/>
              </w:rPr>
              <w:t>江苏南通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企业简介</w:t>
            </w:r>
          </w:p>
          <w:p>
            <w:pPr>
              <w:spacing w:line="360" w:lineRule="exact"/>
              <w:jc w:val="center"/>
              <w:rPr>
                <w:rFonts w:hint="eastAsia" w:ascii="方正仿宋_GBK" w:eastAsia="方正仿宋_GBK" w:cs="宋体"/>
                <w:bCs/>
              </w:rPr>
            </w:pPr>
            <w:r>
              <w:rPr>
                <w:rFonts w:hint="eastAsia" w:ascii="方正仿宋_GBK" w:eastAsia="方正仿宋_GBK" w:cs="宋体"/>
                <w:bCs/>
              </w:rPr>
              <w:t>（300字以内）</w:t>
            </w:r>
          </w:p>
        </w:tc>
        <w:tc>
          <w:tcPr>
            <w:tcW w:w="7425" w:type="dxa"/>
            <w:gridSpan w:val="5"/>
            <w:vAlign w:val="center"/>
          </w:tcPr>
          <w:p>
            <w:pPr>
              <w:spacing w:line="360" w:lineRule="exact"/>
              <w:rPr>
                <w:rFonts w:hint="eastAsia" w:ascii="方正仿宋_GBK" w:eastAsia="方正仿宋_GBK" w:cs="宋体"/>
                <w:bCs/>
                <w:lang w:val="en-US" w:eastAsia="zh-CN"/>
              </w:rPr>
            </w:pPr>
            <w:r>
              <w:rPr>
                <w:rFonts w:hint="eastAsia"/>
                <w:sz w:val="24"/>
                <w:szCs w:val="24"/>
              </w:rPr>
              <w:t>江苏中天华宇智能科技有限公司（简称“中天华宇”）系中天科技集团控股子公司，中天华宇专业提供智能仓储集成一站式解决方案，旨在为客户量身定制一整套集方案设计、生产制造、软件开发、安装调试、售后维保为一体的立体仓库交钥匙工程。产品包含堆垛系统、输送系统、提升系统、分拣系统、机器人码垛系统及计算机信息化管理系统、自动化设备控制系统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rPr>
              <w:t>主要产品</w:t>
            </w:r>
          </w:p>
        </w:tc>
        <w:tc>
          <w:tcPr>
            <w:tcW w:w="7425" w:type="dxa"/>
            <w:gridSpan w:val="5"/>
            <w:vAlign w:val="center"/>
          </w:tcPr>
          <w:p>
            <w:pPr>
              <w:spacing w:line="360" w:lineRule="exact"/>
              <w:rPr>
                <w:rFonts w:hint="default" w:ascii="方正仿宋_GBK" w:eastAsia="方正仿宋_GBK" w:cs="宋体"/>
                <w:bCs/>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产业领域</w:t>
            </w:r>
          </w:p>
        </w:tc>
        <w:tc>
          <w:tcPr>
            <w:tcW w:w="7425" w:type="dxa"/>
            <w:gridSpan w:val="5"/>
            <w:vAlign w:val="center"/>
          </w:tcPr>
          <w:p>
            <w:pPr>
              <w:spacing w:line="360" w:lineRule="exact"/>
              <w:jc w:val="left"/>
              <w:rPr>
                <w:rFonts w:hint="eastAsia"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lang w:eastAsia="zh-CN"/>
              </w:rPr>
              <w:t>☑</w:t>
            </w:r>
            <w:r>
              <w:rPr>
                <w:rFonts w:ascii="方正仿宋_GBK" w:eastAsia="方正仿宋_GBK"/>
              </w:rPr>
              <w:t>新材料</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项目名称</w:t>
            </w:r>
          </w:p>
        </w:tc>
        <w:tc>
          <w:tcPr>
            <w:tcW w:w="7425" w:type="dxa"/>
            <w:gridSpan w:val="5"/>
            <w:vAlign w:val="center"/>
          </w:tcPr>
          <w:p>
            <w:pPr>
              <w:spacing w:line="360" w:lineRule="exact"/>
              <w:outlineLvl w:val="0"/>
              <w:rPr>
                <w:rFonts w:hint="default" w:ascii="方正仿宋_GBK" w:eastAsia="方正仿宋_GBK" w:cs="宋体"/>
                <w:sz w:val="28"/>
                <w:lang w:val="en-US" w:eastAsia="zh-CN"/>
              </w:rPr>
            </w:pPr>
            <w:r>
              <w:rPr>
                <w:rFonts w:hint="eastAsia" w:ascii="Microsoft YaHei UI" w:hAnsi="Microsoft YaHei UI" w:eastAsia="Microsoft YaHei UI" w:cs="Microsoft YaHei UI"/>
                <w:kern w:val="2"/>
                <w:sz w:val="24"/>
                <w:szCs w:val="24"/>
                <w:lang w:val="en-US" w:eastAsia="zh-CN" w:bidi="zh-CN"/>
              </w:rPr>
              <w:t>全向移动AGV车载用控制器研发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565" w:type="dxa"/>
            <w:vAlign w:val="center"/>
          </w:tcPr>
          <w:p>
            <w:pPr>
              <w:spacing w:line="360" w:lineRule="exact"/>
              <w:rPr>
                <w:rFonts w:hint="eastAsia"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vAlign w:val="center"/>
          </w:tcPr>
          <w:p>
            <w:pPr>
              <w:spacing w:line="360" w:lineRule="exact"/>
              <w:rPr>
                <w:rFonts w:hint="default" w:ascii="方正仿宋_GBK" w:eastAsia="方正仿宋_GBK" w:cs="宋体"/>
                <w:sz w:val="28"/>
                <w:lang w:val="en-US" w:eastAsia="zh-CN"/>
              </w:rPr>
            </w:pPr>
            <w:r>
              <w:rPr>
                <w:rFonts w:hint="eastAsia"/>
                <w:sz w:val="24"/>
                <w:szCs w:val="24"/>
              </w:rPr>
              <w:t>全向移动AGV车载用控制器研发，我司研发的可全向移动的AGV小车，现需针对控制系统进行迭代更新，以提升小车的控制精度，主要需要与计算机算法领域的顶尖技术和人才团队合作。</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hint="eastAsia" w:ascii="方正仿宋_GBK" w:eastAsia="方正仿宋_GBK" w:cs="宋体"/>
                <w:bCs/>
              </w:rPr>
            </w:pPr>
            <w:r>
              <w:rPr>
                <w:rFonts w:hint="eastAsia" w:ascii="方正仿宋_GBK" w:eastAsia="方正仿宋_GBK" w:cs="宋体"/>
                <w:bCs/>
              </w:rPr>
              <w:t xml:space="preserve">□委托开发  □联合攻关  □成果引进  </w:t>
            </w:r>
            <w:r>
              <w:rPr>
                <w:rFonts w:hint="eastAsia" w:ascii="方正仿宋_GBK" w:eastAsia="方正仿宋_GBK" w:cs="宋体"/>
                <w:bCs/>
                <w:lang w:eastAsia="zh-CN"/>
              </w:rPr>
              <w:t>☑</w:t>
            </w:r>
            <w:r>
              <w:rPr>
                <w:rFonts w:hint="eastAsia" w:ascii="方正仿宋_GBK" w:eastAsia="方正仿宋_GBK" w:cs="宋体"/>
                <w:bCs/>
              </w:rPr>
              <w:t>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400" w:lineRule="exact"/>
              <w:jc w:val="center"/>
              <w:rPr>
                <w:rFonts w:hint="eastAsia"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hint="eastAsia" w:ascii="方正仿宋_GBK" w:hAnsi="宋体" w:eastAsia="方正仿宋_GBK" w:cs="宋体"/>
                <w:bCs/>
                <w:szCs w:val="21"/>
              </w:rPr>
            </w:pPr>
            <w:r>
              <w:rPr>
                <w:rFonts w:hint="eastAsia" w:ascii="方正仿宋_GBK" w:hAnsi="宋体" w:eastAsia="方正仿宋_GBK" w:cs="宋体"/>
                <w:bCs/>
                <w:szCs w:val="21"/>
                <w:lang w:eastAsia="zh-CN"/>
              </w:rPr>
              <w:t>☑</w:t>
            </w: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计划投入资金</w:t>
            </w:r>
          </w:p>
        </w:tc>
        <w:tc>
          <w:tcPr>
            <w:tcW w:w="2419" w:type="dxa"/>
            <w:vAlign w:val="center"/>
          </w:tcPr>
          <w:p>
            <w:pPr>
              <w:spacing w:line="360" w:lineRule="exact"/>
              <w:jc w:val="center"/>
              <w:rPr>
                <w:rFonts w:hint="default" w:ascii="方正仿宋_GBK" w:eastAsia="方正仿宋_GBK" w:cs="宋体"/>
                <w:bCs/>
                <w:lang w:val="en-US" w:eastAsia="zh-CN"/>
              </w:rPr>
            </w:pPr>
            <w:r>
              <w:rPr>
                <w:rFonts w:hint="eastAsia" w:ascii="方正仿宋_GBK" w:eastAsia="方正仿宋_GBK" w:cs="宋体"/>
                <w:bCs/>
                <w:lang w:val="en-US" w:eastAsia="zh-CN"/>
              </w:rPr>
              <w:t>20万</w:t>
            </w:r>
          </w:p>
        </w:tc>
        <w:tc>
          <w:tcPr>
            <w:tcW w:w="1678"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解决难题期限</w:t>
            </w:r>
          </w:p>
        </w:tc>
        <w:tc>
          <w:tcPr>
            <w:tcW w:w="3328" w:type="dxa"/>
            <w:gridSpan w:val="3"/>
            <w:vAlign w:val="center"/>
          </w:tcPr>
          <w:p>
            <w:pPr>
              <w:spacing w:line="360" w:lineRule="exact"/>
              <w:jc w:val="center"/>
              <w:rPr>
                <w:rFonts w:hint="eastAsia" w:ascii="方正仿宋_GBK" w:eastAsia="方正仿宋_GBK" w:cs="宋体"/>
                <w:bCs/>
                <w:lang w:val="en-US" w:eastAsia="zh-CN"/>
              </w:rPr>
            </w:pPr>
            <w:r>
              <w:rPr>
                <w:rFonts w:hint="eastAsia" w:ascii="方正仿宋_GBK" w:eastAsia="方正仿宋_GBK" w:cs="宋体"/>
                <w:bCs/>
                <w:lang w:val="en-US" w:eastAsia="zh-CN"/>
              </w:rPr>
              <w:t>面谈</w:t>
            </w:r>
          </w:p>
        </w:tc>
      </w:tr>
    </w:tbl>
    <w:p>
      <w:pPr>
        <w:spacing w:line="240" w:lineRule="exact"/>
        <w:rPr>
          <w:rFonts w:ascii="方正仿宋_GBK" w:hAnsi="宋体" w:eastAsia="方正仿宋_GBK"/>
          <w:szCs w:val="32"/>
        </w:rPr>
      </w:pPr>
    </w:p>
    <w:p/>
    <w:p/>
    <w:p/>
    <w:p/>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9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419"/>
        <w:gridCol w:w="1678"/>
        <w:gridCol w:w="1017"/>
        <w:gridCol w:w="708"/>
        <w:gridCol w:w="160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tcBorders>
              <w:top w:val="single" w:color="auto" w:sz="18" w:space="0"/>
            </w:tcBorders>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企业名称</w:t>
            </w:r>
          </w:p>
        </w:tc>
        <w:tc>
          <w:tcPr>
            <w:tcW w:w="5114" w:type="dxa"/>
            <w:gridSpan w:val="3"/>
            <w:tcBorders>
              <w:top w:val="single" w:color="auto" w:sz="18" w:space="0"/>
            </w:tcBorders>
            <w:vAlign w:val="center"/>
          </w:tcPr>
          <w:p>
            <w:pPr>
              <w:spacing w:line="360" w:lineRule="exact"/>
              <w:jc w:val="left"/>
              <w:outlineLvl w:val="0"/>
              <w:rPr>
                <w:rFonts w:hint="default" w:ascii="方正仿宋_GBK" w:eastAsia="方正仿宋_GBK" w:cs="宋体"/>
                <w:bCs/>
                <w:lang w:val="en-US" w:eastAsia="zh-CN"/>
              </w:rPr>
            </w:pPr>
            <w:r>
              <w:rPr>
                <w:rFonts w:hint="default" w:ascii="Microsoft YaHei UI" w:hAnsi="Microsoft YaHei UI" w:eastAsia="Microsoft YaHei UI" w:cs="Microsoft YaHei UI"/>
                <w:kern w:val="2"/>
                <w:sz w:val="24"/>
                <w:szCs w:val="24"/>
                <w:lang w:val="en-US" w:eastAsia="zh-CN" w:bidi="zh-CN"/>
              </w:rPr>
              <w:t>江苏神马电力股份有限公司</w:t>
            </w:r>
          </w:p>
        </w:tc>
        <w:tc>
          <w:tcPr>
            <w:tcW w:w="708" w:type="dxa"/>
            <w:tcBorders>
              <w:top w:val="single" w:color="auto" w:sz="18" w:space="0"/>
            </w:tcBorders>
            <w:vAlign w:val="center"/>
          </w:tcPr>
          <w:p>
            <w:pPr>
              <w:spacing w:line="360" w:lineRule="exact"/>
              <w:rPr>
                <w:rFonts w:hint="eastAsia" w:ascii="方正仿宋_GBK" w:eastAsia="方正仿宋_GBK" w:cs="宋体"/>
                <w:bCs/>
              </w:rPr>
            </w:pPr>
            <w:r>
              <w:rPr>
                <w:rFonts w:hint="eastAsia" w:ascii="方正仿宋_GBK" w:eastAsia="方正仿宋_GBK" w:cs="宋体"/>
                <w:bCs/>
              </w:rPr>
              <w:t>属地</w:t>
            </w:r>
          </w:p>
        </w:tc>
        <w:tc>
          <w:tcPr>
            <w:tcW w:w="1603" w:type="dxa"/>
            <w:tcBorders>
              <w:top w:val="single" w:color="auto" w:sz="18" w:space="0"/>
            </w:tcBorders>
            <w:vAlign w:val="center"/>
          </w:tcPr>
          <w:p>
            <w:pPr>
              <w:spacing w:line="360" w:lineRule="exact"/>
              <w:jc w:val="center"/>
              <w:rPr>
                <w:rFonts w:hint="default" w:ascii="方正仿宋_GBK" w:eastAsia="方正仿宋_GBK" w:cs="宋体"/>
                <w:bCs/>
                <w:lang w:val="en-US" w:eastAsia="zh-CN"/>
              </w:rPr>
            </w:pPr>
            <w:r>
              <w:rPr>
                <w:rFonts w:hint="eastAsia" w:ascii="方正仿宋_GBK" w:eastAsia="方正仿宋_GBK" w:cs="宋体"/>
                <w:bCs/>
                <w:lang w:val="en-US" w:eastAsia="zh-CN"/>
              </w:rPr>
              <w:t>江苏南通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企业简介</w:t>
            </w:r>
          </w:p>
          <w:p>
            <w:pPr>
              <w:spacing w:line="360" w:lineRule="exact"/>
              <w:jc w:val="center"/>
              <w:rPr>
                <w:rFonts w:hint="eastAsia" w:ascii="方正仿宋_GBK" w:eastAsia="方正仿宋_GBK" w:cs="宋体"/>
                <w:bCs/>
              </w:rPr>
            </w:pPr>
            <w:r>
              <w:rPr>
                <w:rFonts w:hint="eastAsia" w:ascii="方正仿宋_GBK" w:eastAsia="方正仿宋_GBK" w:cs="宋体"/>
                <w:bCs/>
              </w:rPr>
              <w:t>（300字以内）</w:t>
            </w:r>
          </w:p>
        </w:tc>
        <w:tc>
          <w:tcPr>
            <w:tcW w:w="7425" w:type="dxa"/>
            <w:gridSpan w:val="5"/>
            <w:vAlign w:val="center"/>
          </w:tcPr>
          <w:p>
            <w:pPr>
              <w:spacing w:line="360" w:lineRule="exact"/>
              <w:rPr>
                <w:rFonts w:hint="eastAsia" w:ascii="方正仿宋_GBK" w:eastAsia="方正仿宋_GBK" w:cs="宋体"/>
                <w:bCs/>
                <w:lang w:val="en-US" w:eastAsia="zh-CN"/>
              </w:rPr>
            </w:pPr>
            <w:r>
              <w:rPr>
                <w:rFonts w:hint="eastAsia" w:asciiTheme="minorEastAsia" w:hAnsiTheme="minorEastAsia" w:eastAsiaTheme="minorEastAsia" w:cstheme="minorEastAsia"/>
                <w:bCs/>
                <w:sz w:val="24"/>
                <w:szCs w:val="32"/>
                <w:lang w:val="en-US" w:eastAsia="zh-CN"/>
              </w:rPr>
              <w:t>上交所主板上市企业，股票代码（603530）。是国家高新技术企业，全球领先的电力系统外绝缘研制企业，拥有国家能源电力绝缘复合材料重点实验室和国家级博士后工作站。神马电力是国际大电网委员会（Cigre）会员单位、电子电气工程师协会（IEEE）会员单位和中国电机工程学会（CSEE）会员单位，先后参与或主导制定电网公司、行业、国家及国际标准共计20项。通过应用日新月异的新材料技术，先后研发出了七大类技术填补国内国际空白或性能达到国际领先水平的创新产品，实现了从根本上解决传统电网产品所无法避免的可靠性和经济性问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rPr>
              <w:t>主要产品</w:t>
            </w:r>
          </w:p>
        </w:tc>
        <w:tc>
          <w:tcPr>
            <w:tcW w:w="7425" w:type="dxa"/>
            <w:gridSpan w:val="5"/>
            <w:vAlign w:val="center"/>
          </w:tcPr>
          <w:p>
            <w:pPr>
              <w:spacing w:line="360" w:lineRule="exact"/>
              <w:rPr>
                <w:rFonts w:hint="default" w:ascii="方正仿宋_GBK" w:eastAsia="方正仿宋_GBK" w:cs="宋体"/>
                <w:bCs/>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产业领域</w:t>
            </w:r>
          </w:p>
        </w:tc>
        <w:tc>
          <w:tcPr>
            <w:tcW w:w="7425" w:type="dxa"/>
            <w:gridSpan w:val="5"/>
            <w:vAlign w:val="center"/>
          </w:tcPr>
          <w:p>
            <w:pPr>
              <w:spacing w:line="360" w:lineRule="exact"/>
              <w:jc w:val="left"/>
              <w:rPr>
                <w:rFonts w:hint="eastAsia" w:ascii="方正仿宋_GBK" w:eastAsia="方正仿宋_GBK" w:cs="宋体"/>
                <w:bCs/>
              </w:rPr>
            </w:pPr>
            <w:r>
              <w:rPr>
                <w:rFonts w:hint="eastAsia" w:ascii="方正仿宋_GBK" w:eastAsia="方正仿宋_GBK"/>
              </w:rPr>
              <w:t xml:space="preserve">□船舶海工 </w:t>
            </w:r>
            <w:r>
              <w:rPr>
                <w:rFonts w:ascii="方正仿宋_GBK" w:eastAsia="方正仿宋_GBK"/>
              </w:rPr>
              <w:t xml:space="preserve"> </w:t>
            </w:r>
            <w:r>
              <w:rPr>
                <w:rFonts w:hint="eastAsia" w:ascii="方正仿宋_GBK" w:eastAsia="方正仿宋_GBK"/>
              </w:rPr>
              <w:t>□</w:t>
            </w:r>
            <w:r>
              <w:rPr>
                <w:rFonts w:ascii="方正仿宋_GBK" w:eastAsia="方正仿宋_GBK"/>
              </w:rPr>
              <w:t>高端纺织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电子信息</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rPr>
              <w:t>□</w:t>
            </w:r>
            <w:r>
              <w:rPr>
                <w:rFonts w:ascii="方正仿宋_GBK" w:eastAsia="方正仿宋_GBK"/>
              </w:rPr>
              <w:t>智能装备</w:t>
            </w:r>
            <w:r>
              <w:rPr>
                <w:rFonts w:hint="eastAsia" w:ascii="方正仿宋_GBK" w:eastAsia="方正仿宋_GBK"/>
              </w:rPr>
              <w:t xml:space="preserve"> </w:t>
            </w:r>
            <w:r>
              <w:rPr>
                <w:rFonts w:ascii="方正仿宋_GBK" w:eastAsia="方正仿宋_GBK"/>
              </w:rPr>
              <w:t xml:space="preserve"> </w:t>
            </w:r>
            <w:r>
              <w:rPr>
                <w:rFonts w:hint="eastAsia" w:ascii="方正仿宋_GBK" w:eastAsia="方正仿宋_GBK"/>
                <w:lang w:eastAsia="zh-CN"/>
              </w:rPr>
              <w:t>☑</w:t>
            </w:r>
            <w:r>
              <w:rPr>
                <w:rFonts w:ascii="方正仿宋_GBK" w:eastAsia="方正仿宋_GBK"/>
              </w:rPr>
              <w:t>新材料</w:t>
            </w:r>
            <w:r>
              <w:rPr>
                <w:rFonts w:hint="eastAsia" w:ascii="方正仿宋_GBK" w:eastAsia="方正仿宋_GBK"/>
              </w:rPr>
              <w:t xml:space="preserve">  □</w:t>
            </w:r>
            <w:r>
              <w:rPr>
                <w:rFonts w:ascii="方正仿宋_GBK" w:eastAsia="方正仿宋_GBK"/>
              </w:rPr>
              <w:t xml:space="preserve">新能源及新能源汽车 </w:t>
            </w:r>
            <w:r>
              <w:rPr>
                <w:rFonts w:hint="eastAsia" w:ascii="方正仿宋_GBK" w:eastAsia="方正仿宋_GBK"/>
              </w:rPr>
              <w:t xml:space="preserve">□智慧建筑 </w:t>
            </w:r>
            <w:r>
              <w:rPr>
                <w:rFonts w:ascii="方正仿宋_GBK" w:eastAsia="方正仿宋_GBK"/>
              </w:rPr>
              <w:t xml:space="preserve"> </w:t>
            </w:r>
            <w:r>
              <w:rPr>
                <w:rFonts w:hint="eastAsia" w:ascii="方正仿宋_GBK" w:eastAsia="方正仿宋_GBK"/>
              </w:rPr>
              <w:t xml:space="preserve">□生物医药 </w:t>
            </w:r>
            <w:r>
              <w:rPr>
                <w:rFonts w:ascii="方正仿宋_GBK" w:eastAsia="方正仿宋_GBK"/>
              </w:rPr>
              <w:t xml:space="preserve"> </w:t>
            </w:r>
            <w:r>
              <w:rPr>
                <w:rFonts w:hint="eastAsia" w:ascii="方正仿宋_GBK" w:eastAsia="方正仿宋_GBK"/>
              </w:rPr>
              <w:t>□</w:t>
            </w:r>
            <w:r>
              <w:rPr>
                <w:rFonts w:ascii="方正仿宋_GBK" w:eastAsia="方正仿宋_GBK"/>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项目名称</w:t>
            </w:r>
          </w:p>
        </w:tc>
        <w:tc>
          <w:tcPr>
            <w:tcW w:w="7425" w:type="dxa"/>
            <w:gridSpan w:val="5"/>
            <w:vAlign w:val="center"/>
          </w:tcPr>
          <w:p>
            <w:pPr>
              <w:spacing w:line="360" w:lineRule="exact"/>
              <w:outlineLvl w:val="0"/>
              <w:rPr>
                <w:rFonts w:hint="default" w:ascii="方正仿宋_GBK" w:eastAsia="方正仿宋_GBK" w:cs="宋体"/>
                <w:sz w:val="28"/>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565" w:type="dxa"/>
            <w:vAlign w:val="center"/>
          </w:tcPr>
          <w:p>
            <w:pPr>
              <w:spacing w:line="360" w:lineRule="exact"/>
              <w:rPr>
                <w:rFonts w:hint="eastAsia" w:ascii="方正仿宋_GBK" w:eastAsia="方正仿宋_GBK" w:cs="宋体"/>
                <w:bCs/>
              </w:rPr>
            </w:pPr>
            <w:r>
              <w:rPr>
                <w:rFonts w:hint="eastAsia" w:ascii="方正仿宋_GBK" w:eastAsia="方正仿宋_GBK" w:cs="宋体"/>
                <w:bCs/>
              </w:rPr>
              <w:t>技术难题（包括技术背景、需要解决技术问题、技术指标等内容）</w:t>
            </w:r>
          </w:p>
        </w:tc>
        <w:tc>
          <w:tcPr>
            <w:tcW w:w="7425" w:type="dxa"/>
            <w:gridSpan w:val="5"/>
            <w:vAlign w:val="center"/>
          </w:tcPr>
          <w:p>
            <w:pPr>
              <w:spacing w:line="360" w:lineRule="exact"/>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输配变技术研发；</w:t>
            </w:r>
          </w:p>
          <w:p>
            <w:pPr>
              <w:spacing w:line="360" w:lineRule="exact"/>
              <w:rPr>
                <w:rFonts w:hint="default" w:ascii="方正仿宋_GBK" w:eastAsia="方正仿宋_GBK" w:cs="宋体"/>
                <w:sz w:val="28"/>
                <w:lang w:val="en-US" w:eastAsia="zh-CN"/>
              </w:rPr>
            </w:pPr>
            <w:r>
              <w:rPr>
                <w:rFonts w:hint="eastAsia" w:asciiTheme="minorEastAsia" w:hAnsiTheme="minorEastAsia" w:eastAsiaTheme="minorEastAsia" w:cstheme="minorEastAsia"/>
                <w:sz w:val="24"/>
                <w:szCs w:val="22"/>
                <w:lang w:val="en-US" w:eastAsia="zh-CN"/>
              </w:rPr>
              <w:t>高分子/复合材料及工艺研发；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意向解决方式</w:t>
            </w:r>
          </w:p>
        </w:tc>
        <w:tc>
          <w:tcPr>
            <w:tcW w:w="7425" w:type="dxa"/>
            <w:gridSpan w:val="5"/>
            <w:vAlign w:val="center"/>
          </w:tcPr>
          <w:p>
            <w:pPr>
              <w:spacing w:line="360" w:lineRule="exact"/>
              <w:rPr>
                <w:rFonts w:hint="eastAsia" w:ascii="方正仿宋_GBK" w:eastAsia="方正仿宋_GBK" w:cs="宋体"/>
                <w:bCs/>
              </w:rPr>
            </w:pPr>
            <w:r>
              <w:rPr>
                <w:rFonts w:hint="eastAsia" w:ascii="方正仿宋_GBK" w:eastAsia="方正仿宋_GBK" w:cs="宋体"/>
                <w:bCs/>
              </w:rPr>
              <w:t xml:space="preserve">□委托开发  □联合攻关  □成果引进  </w:t>
            </w:r>
            <w:r>
              <w:rPr>
                <w:rFonts w:hint="eastAsia" w:ascii="方正仿宋_GBK" w:eastAsia="方正仿宋_GBK" w:cs="宋体"/>
                <w:bCs/>
                <w:lang w:eastAsia="zh-CN"/>
              </w:rPr>
              <w:t>☑</w:t>
            </w:r>
            <w:r>
              <w:rPr>
                <w:rFonts w:hint="eastAsia" w:ascii="方正仿宋_GBK" w:eastAsia="方正仿宋_GBK" w:cs="宋体"/>
                <w:bCs/>
              </w:rPr>
              <w:t>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65" w:type="dxa"/>
            <w:vAlign w:val="center"/>
          </w:tcPr>
          <w:p>
            <w:pPr>
              <w:spacing w:line="400" w:lineRule="exact"/>
              <w:jc w:val="center"/>
              <w:rPr>
                <w:rFonts w:hint="eastAsia" w:ascii="方正仿宋_GBK" w:eastAsia="方正仿宋_GBK" w:cs="宋体"/>
                <w:bCs/>
              </w:rPr>
            </w:pPr>
            <w:r>
              <w:rPr>
                <w:rFonts w:hint="eastAsia" w:ascii="方正仿宋_GBK" w:hAnsi="宋体" w:eastAsia="方正仿宋_GBK" w:cs="宋体"/>
                <w:szCs w:val="21"/>
              </w:rPr>
              <w:t>引进成果阶段</w:t>
            </w:r>
          </w:p>
        </w:tc>
        <w:tc>
          <w:tcPr>
            <w:tcW w:w="7425" w:type="dxa"/>
            <w:gridSpan w:val="5"/>
            <w:vAlign w:val="center"/>
          </w:tcPr>
          <w:p>
            <w:pPr>
              <w:spacing w:line="400" w:lineRule="exact"/>
              <w:ind w:hanging="6"/>
              <w:rPr>
                <w:rFonts w:hint="eastAsia" w:ascii="方正仿宋_GBK" w:hAnsi="宋体" w:eastAsia="方正仿宋_GBK" w:cs="宋体"/>
                <w:bCs/>
                <w:szCs w:val="21"/>
              </w:rPr>
            </w:pPr>
            <w:r>
              <w:rPr>
                <w:rFonts w:hint="eastAsia" w:ascii="方正仿宋_GBK" w:hAnsi="宋体" w:eastAsia="方正仿宋_GBK" w:cs="宋体"/>
                <w:bCs/>
                <w:szCs w:val="21"/>
                <w:lang w:eastAsia="zh-CN"/>
              </w:rPr>
              <w:t>☑</w:t>
            </w:r>
            <w:r>
              <w:rPr>
                <w:rFonts w:hint="eastAsia" w:ascii="方正仿宋_GBK" w:hAnsi="宋体" w:eastAsia="方正仿宋_GBK" w:cs="宋体"/>
                <w:bCs/>
                <w:szCs w:val="21"/>
              </w:rPr>
              <w:t>研制</w:t>
            </w:r>
            <w:r>
              <w:rPr>
                <w:rFonts w:hint="eastAsia" w:ascii="方正仿宋_GBK" w:hAnsi="宋体" w:eastAsia="方正仿宋_GBK" w:cs="宋体"/>
                <w:szCs w:val="21"/>
              </w:rPr>
              <w:t>阶段</w:t>
            </w:r>
            <w:r>
              <w:rPr>
                <w:rFonts w:ascii="方正仿宋_GBK" w:hAnsi="宋体" w:eastAsia="方正仿宋_GBK" w:cs="宋体"/>
                <w:bCs/>
                <w:szCs w:val="21"/>
              </w:rPr>
              <w:t xml:space="preserve"> </w:t>
            </w:r>
            <w:r>
              <w:rPr>
                <w:rFonts w:hint="eastAsia" w:ascii="方正仿宋_GBK" w:hAnsi="宋体" w:eastAsia="方正仿宋_GBK" w:cs="宋体"/>
                <w:bCs/>
                <w:szCs w:val="21"/>
              </w:rPr>
              <w:t>□试生产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□小批量生产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□批量生产</w:t>
            </w:r>
            <w:r>
              <w:rPr>
                <w:rFonts w:hint="eastAsia" w:ascii="方正仿宋_GBK" w:hAnsi="宋体" w:eastAsia="方正仿宋_GBK" w:cs="宋体"/>
                <w:szCs w:val="21"/>
              </w:rPr>
              <w:t>阶段</w:t>
            </w:r>
            <w:r>
              <w:rPr>
                <w:rFonts w:hint="eastAsia" w:ascii="方正仿宋_GBK" w:hAnsi="宋体" w:eastAsia="方正仿宋_GBK" w:cs="宋体"/>
                <w:bCs/>
                <w:szCs w:val="21"/>
              </w:rPr>
              <w:t xml:space="preserve">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5"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计划投入资金</w:t>
            </w:r>
          </w:p>
        </w:tc>
        <w:tc>
          <w:tcPr>
            <w:tcW w:w="2419" w:type="dxa"/>
            <w:vAlign w:val="center"/>
          </w:tcPr>
          <w:p>
            <w:pPr>
              <w:spacing w:line="360" w:lineRule="exact"/>
              <w:jc w:val="center"/>
              <w:rPr>
                <w:rFonts w:hint="default" w:ascii="方正仿宋_GBK" w:eastAsia="方正仿宋_GBK" w:cs="宋体"/>
                <w:bCs/>
                <w:lang w:val="en-US" w:eastAsia="zh-CN"/>
              </w:rPr>
            </w:pPr>
            <w:r>
              <w:rPr>
                <w:rFonts w:hint="eastAsia" w:ascii="方正仿宋_GBK" w:eastAsia="方正仿宋_GBK" w:cs="宋体"/>
                <w:bCs/>
                <w:lang w:val="en-US" w:eastAsia="zh-CN"/>
              </w:rPr>
              <w:t>面谈</w:t>
            </w:r>
          </w:p>
        </w:tc>
        <w:tc>
          <w:tcPr>
            <w:tcW w:w="1678" w:type="dxa"/>
            <w:vAlign w:val="center"/>
          </w:tcPr>
          <w:p>
            <w:pPr>
              <w:spacing w:line="360" w:lineRule="exact"/>
              <w:jc w:val="center"/>
              <w:rPr>
                <w:rFonts w:hint="eastAsia" w:ascii="方正仿宋_GBK" w:eastAsia="方正仿宋_GBK" w:cs="宋体"/>
                <w:bCs/>
              </w:rPr>
            </w:pPr>
            <w:r>
              <w:rPr>
                <w:rFonts w:hint="eastAsia" w:ascii="方正仿宋_GBK" w:eastAsia="方正仿宋_GBK" w:cs="宋体"/>
                <w:bCs/>
              </w:rPr>
              <w:t>解决难题期限</w:t>
            </w:r>
          </w:p>
        </w:tc>
        <w:tc>
          <w:tcPr>
            <w:tcW w:w="3328" w:type="dxa"/>
            <w:gridSpan w:val="3"/>
            <w:vAlign w:val="center"/>
          </w:tcPr>
          <w:p>
            <w:pPr>
              <w:spacing w:line="360" w:lineRule="exact"/>
              <w:jc w:val="center"/>
              <w:rPr>
                <w:rFonts w:hint="eastAsia" w:ascii="方正仿宋_GBK" w:eastAsia="方正仿宋_GBK" w:cs="宋体"/>
                <w:bCs/>
                <w:lang w:val="en-US" w:eastAsia="zh-CN"/>
              </w:rPr>
            </w:pPr>
            <w:r>
              <w:rPr>
                <w:rFonts w:hint="eastAsia" w:ascii="方正仿宋_GBK" w:eastAsia="方正仿宋_GBK" w:cs="宋体"/>
                <w:bCs/>
                <w:lang w:val="en-US" w:eastAsia="zh-CN"/>
              </w:rPr>
              <w:t>面谈</w:t>
            </w:r>
          </w:p>
        </w:tc>
      </w:tr>
    </w:tbl>
    <w:p>
      <w:pPr>
        <w:spacing w:line="240" w:lineRule="exact"/>
        <w:rPr>
          <w:rFonts w:ascii="方正仿宋_GBK" w:hAnsi="宋体" w:eastAsia="方正仿宋_GBK"/>
          <w:szCs w:val="32"/>
        </w:rPr>
      </w:pPr>
    </w:p>
    <w:p/>
    <w:p/>
    <w:p/>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ascii="Times New Roman"/>
          <w:sz w:val="15"/>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62" w:hRule="atLeast"/>
          <w:jc w:val="center"/>
        </w:trPr>
        <w:tc>
          <w:tcPr>
            <w:tcW w:w="1565" w:type="dxa"/>
            <w:tcBorders>
              <w:bottom w:val="single" w:color="000000" w:sz="4" w:space="0"/>
              <w:right w:val="single" w:color="000000" w:sz="4" w:space="0"/>
            </w:tcBorders>
          </w:tcPr>
          <w:p>
            <w:pPr>
              <w:pStyle w:val="10"/>
              <w:spacing w:before="123"/>
              <w:ind w:left="90" w:right="57"/>
              <w:jc w:val="center"/>
              <w:rPr>
                <w:sz w:val="21"/>
              </w:rPr>
            </w:pPr>
            <w:bookmarkStart w:id="0" w:name="企业名称"/>
            <w:bookmarkEnd w:id="0"/>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23"/>
              <w:ind w:left="129"/>
              <w:rPr>
                <w:sz w:val="21"/>
              </w:rPr>
            </w:pPr>
            <w:bookmarkStart w:id="1" w:name="江苏安惠生物科技有限公司"/>
            <w:bookmarkEnd w:id="1"/>
            <w:r>
              <w:rPr>
                <w:rFonts w:hint="default" w:ascii="Microsoft YaHei UI" w:hAnsi="Microsoft YaHei UI" w:eastAsia="Microsoft YaHei UI" w:cs="Microsoft YaHei UI"/>
                <w:kern w:val="2"/>
                <w:sz w:val="24"/>
                <w:szCs w:val="24"/>
                <w:lang w:val="en-US" w:eastAsia="zh-CN" w:bidi="zh-CN"/>
              </w:rPr>
              <w:t>江苏安惠生物科技有限公司</w:t>
            </w:r>
          </w:p>
        </w:tc>
        <w:tc>
          <w:tcPr>
            <w:tcW w:w="707" w:type="dxa"/>
            <w:tcBorders>
              <w:left w:val="single" w:color="000000" w:sz="4" w:space="0"/>
              <w:bottom w:val="single" w:color="000000" w:sz="4" w:space="0"/>
              <w:right w:val="single" w:color="000000" w:sz="4" w:space="0"/>
            </w:tcBorders>
          </w:tcPr>
          <w:p>
            <w:pPr>
              <w:pStyle w:val="10"/>
              <w:spacing w:before="123"/>
              <w:ind w:left="129"/>
              <w:rPr>
                <w:sz w:val="21"/>
              </w:rPr>
            </w:pPr>
            <w:bookmarkStart w:id="2" w:name="填报时间：2019年6月"/>
            <w:bookmarkEnd w:id="2"/>
            <w:bookmarkStart w:id="3" w:name="属地"/>
            <w:bookmarkEnd w:id="3"/>
            <w:r>
              <w:rPr>
                <w:sz w:val="21"/>
              </w:rPr>
              <w:t>属地</w:t>
            </w:r>
          </w:p>
        </w:tc>
        <w:tc>
          <w:tcPr>
            <w:tcW w:w="1603" w:type="dxa"/>
            <w:tcBorders>
              <w:left w:val="single" w:color="000000" w:sz="4" w:space="0"/>
              <w:bottom w:val="single" w:color="000000" w:sz="4" w:space="0"/>
            </w:tcBorders>
          </w:tcPr>
          <w:p>
            <w:pPr>
              <w:pStyle w:val="10"/>
              <w:spacing w:before="123"/>
              <w:ind w:left="130"/>
              <w:rPr>
                <w:sz w:val="21"/>
              </w:rPr>
            </w:pPr>
            <w:bookmarkStart w:id="4" w:name="南通开发区"/>
            <w:bookmarkEnd w:id="4"/>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239"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rPr>
                <w:rFonts w:ascii="Times New Roman"/>
                <w:sz w:val="26"/>
              </w:rPr>
            </w:pPr>
          </w:p>
          <w:p>
            <w:pPr>
              <w:pStyle w:val="10"/>
              <w:spacing w:before="4"/>
              <w:rPr>
                <w:rFonts w:ascii="Times New Roman"/>
                <w:sz w:val="33"/>
              </w:rPr>
            </w:pPr>
          </w:p>
          <w:p>
            <w:pPr>
              <w:pStyle w:val="10"/>
              <w:spacing w:line="367" w:lineRule="exact"/>
              <w:ind w:left="90" w:right="58"/>
              <w:jc w:val="center"/>
              <w:rPr>
                <w:sz w:val="21"/>
              </w:rPr>
            </w:pPr>
            <w:bookmarkStart w:id="5" w:name="企业简介"/>
            <w:bookmarkEnd w:id="5"/>
            <w:r>
              <w:rPr>
                <w:sz w:val="21"/>
              </w:rPr>
              <w:t>企业简介</w:t>
            </w:r>
          </w:p>
          <w:p>
            <w:pPr>
              <w:pStyle w:val="10"/>
              <w:spacing w:line="367" w:lineRule="exact"/>
              <w:ind w:left="90" w:right="-29"/>
              <w:jc w:val="center"/>
              <w:rPr>
                <w:sz w:val="21"/>
              </w:rPr>
            </w:pPr>
            <w:bookmarkStart w:id="6" w:name="（300字以内）"/>
            <w:bookmarkEnd w:id="6"/>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spacing w:line="360" w:lineRule="exact"/>
              <w:ind w:left="124" w:right="55" w:firstLine="424"/>
              <w:jc w:val="both"/>
              <w:rPr>
                <w:sz w:val="21"/>
              </w:rPr>
            </w:pPr>
            <w:bookmarkStart w:id="7" w:name="江苏安惠生物科技有限公司成立于2002年10月，是一家以多种食药用菌和天然植物为"/>
            <w:bookmarkEnd w:id="7"/>
            <w:r>
              <w:rPr>
                <w:spacing w:val="-4"/>
                <w:sz w:val="21"/>
              </w:rPr>
              <w:t xml:space="preserve">江苏安惠生物科技有限公司成立于 </w:t>
            </w:r>
            <w:r>
              <w:rPr>
                <w:sz w:val="21"/>
              </w:rPr>
              <w:t>2002</w:t>
            </w:r>
            <w:r>
              <w:rPr>
                <w:spacing w:val="-2"/>
                <w:sz w:val="21"/>
              </w:rPr>
              <w:t xml:space="preserve"> 年 </w:t>
            </w:r>
            <w:r>
              <w:rPr>
                <w:sz w:val="21"/>
              </w:rPr>
              <w:t>10</w:t>
            </w:r>
            <w:r>
              <w:rPr>
                <w:spacing w:val="-9"/>
                <w:sz w:val="21"/>
              </w:rPr>
              <w:t xml:space="preserve"> 月，是一家以多种食药用菌和天然植物为原料，研发、生产、销售功能性健康产品的国家高新技术企业， 是全球食用菌行业的杰出代表、我国食用菌行业的龙头企业。安惠公司以尖端的生物技术为依托，采用水、醇、酶综合提取技术，提取食药用菌的高效活性</w:t>
            </w:r>
            <w:r>
              <w:rPr>
                <w:spacing w:val="-5"/>
                <w:sz w:val="21"/>
              </w:rPr>
              <w:t xml:space="preserve">成份，并按“君臣佐使”的理论配制成近 </w:t>
            </w:r>
            <w:r>
              <w:rPr>
                <w:sz w:val="21"/>
              </w:rPr>
              <w:t>30</w:t>
            </w:r>
            <w:r>
              <w:rPr>
                <w:spacing w:val="-4"/>
                <w:sz w:val="21"/>
              </w:rPr>
              <w:t xml:space="preserve"> 多款复方健康产品。公司拥有强大的</w:t>
            </w:r>
            <w:r>
              <w:rPr>
                <w:sz w:val="21"/>
              </w:rPr>
              <w:t>科研团队，配备先进的生产设备，遵循严格的质量管理制度，确保安惠产品始终如一的高品质。迄今为止，安惠公司已先后在江苏、浙江、山东等省份设立</w:t>
            </w:r>
            <w:r>
              <w:rPr>
                <w:spacing w:val="16"/>
                <w:sz w:val="21"/>
              </w:rPr>
              <w:t xml:space="preserve">了 </w:t>
            </w:r>
            <w:r>
              <w:rPr>
                <w:sz w:val="21"/>
              </w:rPr>
              <w:t>9</w:t>
            </w:r>
            <w:r>
              <w:rPr>
                <w:spacing w:val="-3"/>
                <w:sz w:val="21"/>
              </w:rPr>
              <w:t xml:space="preserve"> 家国内分公司；在日本、泰国、马来西亚、北美等地开设了海外分公司， 希望通过食药用菌健康食品来造福更多的人。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21" w:hRule="atLeast"/>
          <w:jc w:val="center"/>
        </w:trPr>
        <w:tc>
          <w:tcPr>
            <w:tcW w:w="1565" w:type="dxa"/>
            <w:tcBorders>
              <w:top w:val="single" w:color="000000" w:sz="4" w:space="0"/>
              <w:bottom w:val="single" w:color="000000" w:sz="4" w:space="0"/>
              <w:right w:val="single" w:color="000000" w:sz="4" w:space="0"/>
            </w:tcBorders>
          </w:tcPr>
          <w:p>
            <w:pPr>
              <w:pStyle w:val="10"/>
              <w:spacing w:before="203"/>
              <w:ind w:left="90" w:right="58"/>
              <w:jc w:val="center"/>
              <w:rPr>
                <w:sz w:val="21"/>
              </w:rPr>
            </w:pPr>
            <w:bookmarkStart w:id="8" w:name="主要产品"/>
            <w:bookmarkEnd w:id="8"/>
            <w:bookmarkStart w:id="9" w:name="产业领域"/>
            <w:bookmarkEnd w:id="9"/>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049"/>
                <w:tab w:val="left" w:pos="2497"/>
                <w:tab w:val="left" w:pos="3235"/>
                <w:tab w:val="left" w:pos="3688"/>
                <w:tab w:val="left" w:pos="4871"/>
                <w:tab w:val="left" w:pos="5850"/>
              </w:tabs>
              <w:spacing w:before="2" w:line="360" w:lineRule="exact"/>
              <w:ind w:left="124" w:right="146" w:hanging="1"/>
              <w:rPr>
                <w:sz w:val="21"/>
              </w:rPr>
            </w:pPr>
            <w:bookmarkStart w:id="10" w:name="□船舶海工  □高端纺织  □电子信息  □智能装备  □新材料  □新能源及新"/>
            <w:bookmarkEnd w:id="10"/>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w:t>
            </w:r>
            <w:r>
              <w:rPr>
                <w:spacing w:val="-17"/>
                <w:sz w:val="21"/>
              </w:rPr>
              <w:t>能</w:t>
            </w:r>
            <w:r>
              <w:rPr>
                <w:sz w:val="21"/>
              </w:rPr>
              <w:t>源汽车</w:t>
            </w:r>
            <w:r>
              <w:rPr>
                <w:spacing w:val="49"/>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bookmarkStart w:id="11" w:name="项目名称"/>
            <w:bookmarkEnd w:id="11"/>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23"/>
              <w:ind w:left="129"/>
              <w:rPr>
                <w:sz w:val="21"/>
              </w:rPr>
            </w:pPr>
            <w:bookmarkStart w:id="12" w:name="运用ARTP等离子诱变原生质体融合交叉复合技术选育高产富含多糖的桑黄新菌株及推广"/>
            <w:bookmarkEnd w:id="12"/>
            <w:r>
              <w:rPr>
                <w:rFonts w:hint="default" w:ascii="Microsoft YaHei UI" w:hAnsi="Microsoft YaHei UI" w:eastAsia="Microsoft YaHei UI" w:cs="Microsoft YaHei UI"/>
                <w:kern w:val="2"/>
                <w:sz w:val="22"/>
                <w:szCs w:val="22"/>
                <w:lang w:val="en-US" w:eastAsia="zh-CN" w:bidi="zh-CN"/>
              </w:rPr>
              <w:t>运用 ARTP 等离子诱变原生质体融合交叉复合技术选育高产富含多糖的桑黄新菌株及推广应用</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spacing w:before="3"/>
              <w:rPr>
                <w:rFonts w:ascii="Times New Roman"/>
                <w:sz w:val="34"/>
              </w:rPr>
            </w:pPr>
          </w:p>
          <w:p>
            <w:pPr>
              <w:pStyle w:val="10"/>
              <w:spacing w:before="1" w:line="230" w:lineRule="auto"/>
              <w:ind w:left="107" w:right="60" w:firstLine="24"/>
              <w:jc w:val="both"/>
              <w:rPr>
                <w:sz w:val="21"/>
              </w:rPr>
            </w:pPr>
            <w:bookmarkStart w:id="13" w:name="技术难题（包括技术背景、需要解决技术问题、技术指标等内容）"/>
            <w:bookmarkEnd w:id="13"/>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spacing w:before="32" w:line="230" w:lineRule="auto"/>
              <w:ind w:left="124" w:right="56" w:firstLine="431"/>
              <w:jc w:val="left"/>
              <w:rPr>
                <w:rFonts w:hint="eastAsia" w:asciiTheme="minorEastAsia" w:hAnsiTheme="minorEastAsia" w:eastAsiaTheme="minorEastAsia" w:cstheme="minorEastAsia"/>
                <w:sz w:val="24"/>
                <w:szCs w:val="24"/>
              </w:rPr>
            </w:pPr>
            <w:bookmarkStart w:id="14" w:name="本项目研发桑黄原生质体融合育种技术，完善优良出发菌株、优化原生质体制备及融合、融"/>
            <w:bookmarkEnd w:id="14"/>
            <w:r>
              <w:rPr>
                <w:rFonts w:hint="eastAsia" w:asciiTheme="minorEastAsia" w:hAnsiTheme="minorEastAsia" w:eastAsiaTheme="minorEastAsia" w:cstheme="minorEastAsia"/>
                <w:spacing w:val="-1"/>
                <w:sz w:val="24"/>
                <w:szCs w:val="24"/>
              </w:rPr>
              <w:t>本项目研发桑黄原生质体融合育种技术，完善优良出发菌株、优化原生质</w:t>
            </w:r>
            <w:r>
              <w:rPr>
                <w:rFonts w:hint="eastAsia" w:asciiTheme="minorEastAsia" w:hAnsiTheme="minorEastAsia" w:eastAsiaTheme="minorEastAsia" w:cstheme="minorEastAsia"/>
                <w:spacing w:val="-3"/>
                <w:sz w:val="24"/>
                <w:szCs w:val="24"/>
              </w:rPr>
              <w:t>体制备及融合、融合子的检出等技术参数。</w:t>
            </w:r>
            <w:bookmarkStart w:id="15" w:name="完善ARTP等离子诱变桑黄原生质体技术参数，获得最佳的输出功率、处理时间、气流量"/>
            <w:bookmarkEnd w:id="15"/>
            <w:r>
              <w:rPr>
                <w:rFonts w:hint="eastAsia" w:asciiTheme="minorEastAsia" w:hAnsiTheme="minorEastAsia" w:eastAsiaTheme="minorEastAsia" w:cstheme="minorEastAsia"/>
                <w:spacing w:val="14"/>
                <w:sz w:val="24"/>
                <w:szCs w:val="24"/>
              </w:rPr>
              <w:t xml:space="preserve">完善 </w:t>
            </w:r>
            <w:r>
              <w:rPr>
                <w:rFonts w:hint="eastAsia" w:asciiTheme="minorEastAsia" w:hAnsiTheme="minorEastAsia" w:eastAsiaTheme="minorEastAsia" w:cstheme="minorEastAsia"/>
                <w:spacing w:val="-3"/>
                <w:sz w:val="24"/>
                <w:szCs w:val="24"/>
              </w:rPr>
              <w:t>ARTP</w:t>
            </w:r>
            <w:r>
              <w:rPr>
                <w:rFonts w:hint="eastAsia" w:asciiTheme="minorEastAsia" w:hAnsiTheme="minorEastAsia" w:eastAsiaTheme="minorEastAsia" w:cstheme="minorEastAsia"/>
                <w:spacing w:val="-5"/>
                <w:sz w:val="24"/>
                <w:szCs w:val="24"/>
              </w:rPr>
              <w:t xml:space="preserve"> 等离子诱变桑黄原生质体技术参数，获得最佳的输出功率、处理时间、气流量等成熟的 </w:t>
            </w:r>
            <w:r>
              <w:rPr>
                <w:rFonts w:hint="eastAsia" w:asciiTheme="minorEastAsia" w:hAnsiTheme="minorEastAsia" w:eastAsiaTheme="minorEastAsia" w:cstheme="minorEastAsia"/>
                <w:sz w:val="24"/>
                <w:szCs w:val="24"/>
              </w:rPr>
              <w:t>ARTP</w:t>
            </w:r>
            <w:r>
              <w:rPr>
                <w:rFonts w:hint="eastAsia" w:asciiTheme="minorEastAsia" w:hAnsiTheme="minorEastAsia" w:eastAsiaTheme="minorEastAsia" w:cstheme="minorEastAsia"/>
                <w:spacing w:val="-4"/>
                <w:sz w:val="24"/>
                <w:szCs w:val="24"/>
              </w:rPr>
              <w:t xml:space="preserve"> 诱变参数。</w:t>
            </w:r>
            <w:bookmarkStart w:id="16" w:name="研发ARTP结合原生质体融合诱变交叉复合育种技术，得到桑黄新菌株，其产量及多糖含"/>
            <w:bookmarkEnd w:id="16"/>
            <w:r>
              <w:rPr>
                <w:rFonts w:hint="eastAsia" w:asciiTheme="minorEastAsia" w:hAnsiTheme="minorEastAsia" w:eastAsiaTheme="minorEastAsia" w:cstheme="minorEastAsia"/>
                <w:sz w:val="24"/>
                <w:szCs w:val="24"/>
              </w:rPr>
              <w:t>研发 ARTP 结合原生质体融合诱变交叉复合育种技术，得到桑黄新菌株， 其产量及多糖含量分别比出发菌株提高 10%以上。</w:t>
            </w:r>
            <w:bookmarkStart w:id="17" w:name="采用ARTP、融合诱变交叉复合育种技术，获得新菌株至少在100亩示范田推广应用，"/>
            <w:bookmarkEnd w:id="17"/>
            <w:r>
              <w:rPr>
                <w:rFonts w:hint="eastAsia" w:asciiTheme="minorEastAsia" w:hAnsiTheme="minorEastAsia" w:eastAsiaTheme="minorEastAsia" w:cstheme="minorEastAsia"/>
                <w:sz w:val="24"/>
                <w:szCs w:val="24"/>
              </w:rPr>
              <w:t>采用 ARTP、融合诱变交叉复合育种技术，获得新菌株至少在 100 亩示范田推广应用，并产业化应用于液体发酵生产中。</w:t>
            </w:r>
          </w:p>
          <w:p>
            <w:pPr>
              <w:pStyle w:val="10"/>
              <w:spacing w:line="359" w:lineRule="exact"/>
              <w:ind w:left="549"/>
              <w:jc w:val="left"/>
              <w:rPr>
                <w:rFonts w:hint="eastAsia" w:asciiTheme="minorEastAsia" w:hAnsiTheme="minorEastAsia" w:eastAsiaTheme="minorEastAsia" w:cstheme="minorEastAsia"/>
                <w:sz w:val="24"/>
                <w:szCs w:val="24"/>
              </w:rPr>
            </w:pPr>
            <w:bookmarkStart w:id="18" w:name="项目创新点："/>
            <w:bookmarkEnd w:id="18"/>
            <w:r>
              <w:rPr>
                <w:rFonts w:hint="eastAsia" w:asciiTheme="minorEastAsia" w:hAnsiTheme="minorEastAsia" w:eastAsiaTheme="minorEastAsia" w:cstheme="minorEastAsia"/>
                <w:sz w:val="24"/>
                <w:szCs w:val="24"/>
              </w:rPr>
              <w:t>项目创新点：</w:t>
            </w:r>
          </w:p>
          <w:p>
            <w:pPr>
              <w:pStyle w:val="10"/>
              <w:numPr>
                <w:ilvl w:val="0"/>
                <w:numId w:val="5"/>
              </w:numPr>
              <w:spacing w:before="4" w:line="230" w:lineRule="auto"/>
              <w:ind w:left="124" w:right="56" w:firstLine="419"/>
              <w:jc w:val="left"/>
              <w:rPr>
                <w:rFonts w:hint="eastAsia" w:asciiTheme="minorEastAsia" w:hAnsiTheme="minorEastAsia" w:eastAsiaTheme="minorEastAsia" w:cstheme="minorEastAsia"/>
                <w:spacing w:val="2"/>
                <w:sz w:val="24"/>
                <w:szCs w:val="24"/>
              </w:rPr>
            </w:pPr>
            <w:bookmarkStart w:id="19" w:name="1、首次将原生质体融合选育与ARTP等离子诱变选育结合起来进行桑黄菌种选育。 2"/>
            <w:bookmarkEnd w:id="19"/>
            <w:r>
              <w:rPr>
                <w:rFonts w:hint="eastAsia" w:asciiTheme="minorEastAsia" w:hAnsiTheme="minorEastAsia" w:eastAsiaTheme="minorEastAsia" w:cstheme="minorEastAsia"/>
                <w:spacing w:val="-10"/>
                <w:sz w:val="24"/>
                <w:szCs w:val="24"/>
              </w:rPr>
              <w:t xml:space="preserve">首次将原生质体融合选育与 </w:t>
            </w:r>
            <w:r>
              <w:rPr>
                <w:rFonts w:hint="eastAsia" w:asciiTheme="minorEastAsia" w:hAnsiTheme="minorEastAsia" w:eastAsiaTheme="minorEastAsia" w:cstheme="minorEastAsia"/>
                <w:sz w:val="24"/>
                <w:szCs w:val="24"/>
              </w:rPr>
              <w:t>ARTP</w:t>
            </w:r>
            <w:r>
              <w:rPr>
                <w:rFonts w:hint="eastAsia" w:asciiTheme="minorEastAsia" w:hAnsiTheme="minorEastAsia" w:eastAsiaTheme="minorEastAsia" w:cstheme="minorEastAsia"/>
                <w:spacing w:val="-3"/>
                <w:sz w:val="24"/>
                <w:szCs w:val="24"/>
              </w:rPr>
              <w:t xml:space="preserve"> 等离子诱变选育结合起来进行桑黄菌</w:t>
            </w:r>
            <w:r>
              <w:rPr>
                <w:rFonts w:hint="eastAsia" w:asciiTheme="minorEastAsia" w:hAnsiTheme="minorEastAsia" w:eastAsiaTheme="minorEastAsia" w:cstheme="minorEastAsia"/>
                <w:spacing w:val="2"/>
                <w:sz w:val="24"/>
                <w:szCs w:val="24"/>
              </w:rPr>
              <w:t xml:space="preserve">种选育。  </w:t>
            </w:r>
          </w:p>
          <w:p>
            <w:pPr>
              <w:pStyle w:val="10"/>
              <w:numPr>
                <w:ilvl w:val="0"/>
                <w:numId w:val="5"/>
              </w:numPr>
              <w:spacing w:before="4" w:line="230" w:lineRule="auto"/>
              <w:ind w:left="124" w:right="56" w:firstLine="41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将不同菌株之间拮抗反应结合聚丙烯酰铵电泳同工酶酶谱分析</w:t>
            </w:r>
          </w:p>
          <w:p>
            <w:pPr>
              <w:pStyle w:val="10"/>
              <w:tabs>
                <w:tab w:val="left" w:pos="2100"/>
              </w:tabs>
              <w:spacing w:line="309"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用于</w:t>
            </w:r>
            <w:r>
              <w:rPr>
                <w:rFonts w:hint="eastAsia" w:asciiTheme="minorEastAsia" w:hAnsiTheme="minorEastAsia" w:eastAsiaTheme="minorEastAsia" w:cstheme="minorEastAsia"/>
                <w:spacing w:val="-3"/>
                <w:sz w:val="24"/>
                <w:szCs w:val="24"/>
              </w:rPr>
              <w:t>菌</w:t>
            </w:r>
            <w:r>
              <w:rPr>
                <w:rFonts w:hint="eastAsia" w:asciiTheme="minorEastAsia" w:hAnsiTheme="minorEastAsia" w:eastAsiaTheme="minorEastAsia" w:cstheme="minorEastAsia"/>
                <w:sz w:val="24"/>
                <w:szCs w:val="24"/>
              </w:rPr>
              <w:t>种</w:t>
            </w:r>
            <w:r>
              <w:rPr>
                <w:rFonts w:hint="eastAsia" w:asciiTheme="minorEastAsia" w:hAnsiTheme="minorEastAsia" w:eastAsiaTheme="minorEastAsia" w:cstheme="minorEastAsia"/>
                <w:spacing w:val="-3"/>
                <w:sz w:val="24"/>
                <w:szCs w:val="24"/>
              </w:rPr>
              <w:t>筛</w:t>
            </w:r>
            <w:r>
              <w:rPr>
                <w:rFonts w:hint="eastAsia" w:asciiTheme="minorEastAsia" w:hAnsiTheme="minorEastAsia" w:eastAsiaTheme="minorEastAsia" w:cstheme="minorEastAsia"/>
                <w:sz w:val="24"/>
                <w:szCs w:val="24"/>
              </w:rPr>
              <w:t>选</w:t>
            </w:r>
            <w:r>
              <w:rPr>
                <w:rFonts w:hint="eastAsia" w:asciiTheme="minorEastAsia" w:hAnsiTheme="minorEastAsia" w:eastAsiaTheme="minorEastAsia" w:cstheme="minorEastAsia"/>
                <w:spacing w:val="-3"/>
                <w:sz w:val="24"/>
                <w:szCs w:val="24"/>
              </w:rPr>
              <w:t>技</w:t>
            </w:r>
            <w:r>
              <w:rPr>
                <w:rFonts w:hint="eastAsia" w:asciiTheme="minorEastAsia" w:hAnsiTheme="minorEastAsia" w:eastAsiaTheme="minorEastAsia" w:cstheme="minorEastAsia"/>
                <w:sz w:val="24"/>
                <w:szCs w:val="24"/>
              </w:rPr>
              <w:t>术。</w:t>
            </w:r>
            <w:r>
              <w:rPr>
                <w:rFonts w:hint="eastAsia" w:asciiTheme="minorEastAsia" w:hAnsiTheme="minorEastAsia" w:eastAsiaTheme="minorEastAsia" w:cstheme="minorEastAsia"/>
                <w:sz w:val="24"/>
                <w:szCs w:val="24"/>
              </w:rPr>
              <w:tab/>
            </w:r>
          </w:p>
          <w:p>
            <w:pPr>
              <w:pStyle w:val="10"/>
              <w:tabs>
                <w:tab w:val="left" w:pos="2100"/>
              </w:tabs>
              <w:spacing w:line="309" w:lineRule="exact"/>
              <w:ind w:firstLine="480" w:firstLineChars="200"/>
              <w:jc w:val="left"/>
              <w:rPr>
                <w:sz w:val="21"/>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rPr>
              <w:t>首次</w:t>
            </w:r>
            <w:r>
              <w:rPr>
                <w:rFonts w:hint="eastAsia" w:asciiTheme="minorEastAsia" w:hAnsiTheme="minorEastAsia" w:eastAsiaTheme="minorEastAsia" w:cstheme="minorEastAsia"/>
                <w:spacing w:val="-3"/>
                <w:sz w:val="24"/>
                <w:szCs w:val="24"/>
              </w:rPr>
              <w:t>利</w:t>
            </w:r>
            <w:r>
              <w:rPr>
                <w:rFonts w:hint="eastAsia" w:asciiTheme="minorEastAsia" w:hAnsiTheme="minorEastAsia" w:eastAsiaTheme="minorEastAsia" w:cstheme="minorEastAsia"/>
                <w:sz w:val="24"/>
                <w:szCs w:val="24"/>
              </w:rPr>
              <w:t>用</w:t>
            </w:r>
            <w:r>
              <w:rPr>
                <w:rFonts w:hint="eastAsia" w:asciiTheme="minorEastAsia" w:hAnsiTheme="minorEastAsia" w:eastAsiaTheme="minorEastAsia" w:cstheme="minorEastAsia"/>
                <w:spacing w:val="-3"/>
                <w:sz w:val="24"/>
                <w:szCs w:val="24"/>
              </w:rPr>
              <w:t>响</w:t>
            </w:r>
            <w:r>
              <w:rPr>
                <w:rFonts w:hint="eastAsia" w:asciiTheme="minorEastAsia" w:hAnsiTheme="minorEastAsia" w:eastAsiaTheme="minorEastAsia" w:cstheme="minorEastAsia"/>
                <w:sz w:val="24"/>
                <w:szCs w:val="24"/>
              </w:rPr>
              <w:t>应</w:t>
            </w:r>
            <w:r>
              <w:rPr>
                <w:rFonts w:hint="eastAsia" w:asciiTheme="minorEastAsia" w:hAnsiTheme="minorEastAsia" w:eastAsiaTheme="minorEastAsia" w:cstheme="minorEastAsia"/>
                <w:spacing w:val="-3"/>
                <w:sz w:val="24"/>
                <w:szCs w:val="24"/>
              </w:rPr>
              <w:t>面</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pacing w:val="-3"/>
                <w:sz w:val="24"/>
                <w:szCs w:val="24"/>
              </w:rPr>
              <w:t>析</w:t>
            </w:r>
            <w:r>
              <w:rPr>
                <w:rFonts w:hint="eastAsia" w:asciiTheme="minorEastAsia" w:hAnsiTheme="minorEastAsia" w:eastAsiaTheme="minorEastAsia" w:cstheme="minorEastAsia"/>
                <w:sz w:val="24"/>
                <w:szCs w:val="24"/>
              </w:rPr>
              <w:t>法</w:t>
            </w:r>
            <w:r>
              <w:rPr>
                <w:rFonts w:hint="eastAsia" w:asciiTheme="minorEastAsia" w:hAnsiTheme="minorEastAsia" w:eastAsiaTheme="minorEastAsia" w:cstheme="minorEastAsia"/>
                <w:spacing w:val="-3"/>
                <w:sz w:val="24"/>
                <w:szCs w:val="24"/>
              </w:rPr>
              <w:t>对</w:t>
            </w:r>
            <w:r>
              <w:rPr>
                <w:rFonts w:hint="eastAsia" w:asciiTheme="minorEastAsia" w:hAnsiTheme="minorEastAsia" w:eastAsiaTheme="minorEastAsia" w:cstheme="minorEastAsia"/>
                <w:sz w:val="24"/>
                <w:szCs w:val="24"/>
              </w:rPr>
              <w:t>桑黄</w:t>
            </w:r>
            <w:r>
              <w:rPr>
                <w:rFonts w:hint="eastAsia" w:asciiTheme="minorEastAsia" w:hAnsiTheme="minorEastAsia" w:eastAsiaTheme="minorEastAsia" w:cstheme="minorEastAsia"/>
                <w:spacing w:val="-3"/>
                <w:sz w:val="24"/>
                <w:szCs w:val="24"/>
              </w:rPr>
              <w:t>菌</w:t>
            </w:r>
            <w:r>
              <w:rPr>
                <w:rFonts w:hint="eastAsia" w:asciiTheme="minorEastAsia" w:hAnsiTheme="minorEastAsia" w:eastAsiaTheme="minorEastAsia" w:cstheme="minorEastAsia"/>
                <w:sz w:val="24"/>
                <w:szCs w:val="24"/>
              </w:rPr>
              <w:t>诱</w:t>
            </w:r>
            <w:r>
              <w:rPr>
                <w:rFonts w:hint="eastAsia" w:asciiTheme="minorEastAsia" w:hAnsiTheme="minorEastAsia" w:eastAsiaTheme="minorEastAsia" w:cstheme="minorEastAsia"/>
                <w:spacing w:val="-3"/>
                <w:sz w:val="24"/>
                <w:szCs w:val="24"/>
              </w:rPr>
              <w:t>变</w:t>
            </w:r>
            <w:r>
              <w:rPr>
                <w:rFonts w:hint="eastAsia" w:asciiTheme="minorEastAsia" w:hAnsiTheme="minorEastAsia" w:eastAsiaTheme="minorEastAsia" w:cstheme="minorEastAsia"/>
                <w:sz w:val="24"/>
                <w:szCs w:val="24"/>
              </w:rPr>
              <w:t>选</w:t>
            </w:r>
            <w:r>
              <w:rPr>
                <w:rFonts w:hint="eastAsia" w:asciiTheme="minorEastAsia" w:hAnsiTheme="minorEastAsia" w:eastAsiaTheme="minorEastAsia" w:cstheme="minorEastAsia"/>
                <w:spacing w:val="-3"/>
                <w:sz w:val="24"/>
                <w:szCs w:val="24"/>
              </w:rPr>
              <w:t>育</w:t>
            </w:r>
            <w:r>
              <w:rPr>
                <w:rFonts w:hint="eastAsia" w:asciiTheme="minorEastAsia" w:hAnsiTheme="minorEastAsia" w:eastAsiaTheme="minorEastAsia" w:cstheme="minorEastAsia"/>
                <w:sz w:val="24"/>
                <w:szCs w:val="24"/>
              </w:rPr>
              <w:t>进</w:t>
            </w:r>
            <w:r>
              <w:rPr>
                <w:rFonts w:hint="eastAsia" w:asciiTheme="minorEastAsia" w:hAnsiTheme="minorEastAsia" w:eastAsiaTheme="minorEastAsia" w:cstheme="minorEastAsia"/>
                <w:spacing w:val="-3"/>
                <w:sz w:val="24"/>
                <w:szCs w:val="24"/>
              </w:rPr>
              <w:t>行</w:t>
            </w:r>
            <w:r>
              <w:rPr>
                <w:rFonts w:hint="eastAsia" w:asciiTheme="minorEastAsia" w:hAnsiTheme="minorEastAsia" w:eastAsiaTheme="minorEastAsia" w:cstheme="minorEastAsia"/>
                <w:sz w:val="24"/>
                <w:szCs w:val="24"/>
              </w:rPr>
              <w:t>优</w:t>
            </w:r>
            <w:r>
              <w:rPr>
                <w:rFonts w:hint="eastAsia" w:asciiTheme="minorEastAsia" w:hAnsiTheme="minorEastAsia" w:eastAsiaTheme="minorEastAsia" w:cstheme="minorEastAsia"/>
                <w:spacing w:val="-3"/>
                <w:sz w:val="24"/>
                <w:szCs w:val="24"/>
              </w:rPr>
              <w:t>化</w:t>
            </w:r>
            <w:r>
              <w:rPr>
                <w:rFonts w:hint="eastAsia" w:asciiTheme="minorEastAsia" w:hAnsiTheme="minorEastAsia" w:eastAsiaTheme="minorEastAsia" w:cstheme="minorEastAsia"/>
                <w:sz w:val="24"/>
                <w:szCs w:val="24"/>
              </w:rPr>
              <w: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8" w:hRule="atLeast"/>
          <w:jc w:val="center"/>
        </w:trPr>
        <w:tc>
          <w:tcPr>
            <w:tcW w:w="1565" w:type="dxa"/>
            <w:tcBorders>
              <w:top w:val="single" w:color="000000" w:sz="4" w:space="0"/>
              <w:bottom w:val="single" w:color="000000" w:sz="4" w:space="0"/>
              <w:right w:val="single" w:color="000000" w:sz="4" w:space="0"/>
            </w:tcBorders>
          </w:tcPr>
          <w:p>
            <w:pPr>
              <w:pStyle w:val="10"/>
              <w:spacing w:before="143"/>
              <w:ind w:left="90" w:right="60"/>
              <w:jc w:val="center"/>
              <w:rPr>
                <w:sz w:val="21"/>
              </w:rPr>
            </w:pPr>
            <w:bookmarkStart w:id="20" w:name="引进成果阶段"/>
            <w:bookmarkEnd w:id="20"/>
            <w:bookmarkStart w:id="21" w:name="意向解决方式"/>
            <w:bookmarkEnd w:id="21"/>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43"/>
              <w:ind w:left="117"/>
              <w:rPr>
                <w:sz w:val="21"/>
              </w:rPr>
            </w:pPr>
            <w:bookmarkStart w:id="22" w:name="□研制阶段 □试生产阶段 □小批量生产阶段 □批量生产阶段 □其它"/>
            <w:bookmarkEnd w:id="22"/>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2" w:hRule="atLeast"/>
          <w:jc w:val="center"/>
        </w:trPr>
        <w:tc>
          <w:tcPr>
            <w:tcW w:w="1565" w:type="dxa"/>
            <w:tcBorders>
              <w:top w:val="single" w:color="000000" w:sz="4" w:space="0"/>
              <w:bottom w:val="single" w:color="000000" w:sz="4" w:space="0"/>
              <w:right w:val="single" w:color="000000" w:sz="4" w:space="0"/>
            </w:tcBorders>
          </w:tcPr>
          <w:p>
            <w:pPr>
              <w:pStyle w:val="10"/>
              <w:spacing w:before="42" w:line="340" w:lineRule="exact"/>
              <w:ind w:left="90" w:right="60"/>
              <w:jc w:val="center"/>
              <w:rPr>
                <w:sz w:val="21"/>
              </w:rPr>
            </w:pPr>
            <w:bookmarkStart w:id="23" w:name="计划投入资金"/>
            <w:bookmarkEnd w:id="23"/>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42" w:line="340" w:lineRule="exact"/>
              <w:ind w:right="75"/>
              <w:jc w:val="right"/>
              <w:rPr>
                <w:sz w:val="21"/>
              </w:rPr>
            </w:pPr>
            <w:bookmarkStart w:id="24" w:name="100万元"/>
            <w:bookmarkEnd w:id="24"/>
            <w:r>
              <w:rPr>
                <w:sz w:val="21"/>
              </w:rPr>
              <w:t>100 万元</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42" w:line="340" w:lineRule="exact"/>
              <w:ind w:left="148"/>
              <w:rPr>
                <w:sz w:val="21"/>
              </w:rPr>
            </w:pPr>
            <w:bookmarkStart w:id="25" w:name="解决难题期限"/>
            <w:bookmarkEnd w:id="25"/>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spacing w:before="42" w:line="340" w:lineRule="exact"/>
              <w:ind w:right="56"/>
              <w:jc w:val="right"/>
              <w:rPr>
                <w:sz w:val="21"/>
              </w:rPr>
            </w:pPr>
            <w:bookmarkStart w:id="26" w:name="36个月"/>
            <w:bookmarkEnd w:id="26"/>
            <w:r>
              <w:rPr>
                <w:sz w:val="21"/>
              </w:rPr>
              <w:t>36 个月</w:t>
            </w:r>
          </w:p>
        </w:tc>
      </w:tr>
    </w:tbl>
    <w:p/>
    <w:p>
      <w:pPr>
        <w:spacing w:line="440" w:lineRule="exact"/>
        <w:jc w:val="center"/>
        <w:rPr>
          <w:rFonts w:hint="eastAsia" w:ascii="方正小标宋_GBK" w:eastAsia="方正小标宋_GBK" w:cs="宋体"/>
          <w:bCs/>
          <w:sz w:val="36"/>
          <w:szCs w:val="36"/>
        </w:rPr>
      </w:pPr>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27" w:name="南通奥凯生物技术开发有限公司"/>
            <w:bookmarkEnd w:id="27"/>
            <w:r>
              <w:rPr>
                <w:rFonts w:hint="default" w:ascii="Microsoft YaHei UI" w:hAnsi="Microsoft YaHei UI" w:eastAsia="Microsoft YaHei UI" w:cs="Microsoft YaHei UI"/>
                <w:kern w:val="2"/>
                <w:sz w:val="24"/>
                <w:szCs w:val="24"/>
                <w:lang w:val="en-US" w:eastAsia="zh-CN" w:bidi="zh-CN"/>
              </w:rPr>
              <w:t>南通奥凯生物技术开发有限公司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21"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before="10"/>
              <w:rPr>
                <w:rFonts w:ascii="Times New Roman"/>
                <w:sz w:val="36"/>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3" w:line="440" w:lineRule="exact"/>
              <w:ind w:left="125" w:right="57"/>
              <w:jc w:val="both"/>
              <w:textAlignment w:val="auto"/>
              <w:rPr>
                <w:sz w:val="21"/>
              </w:rPr>
            </w:pPr>
            <w:bookmarkStart w:id="28" w:name="南通奥凯生物技术开发有限公司是一家专业致力于生物技术开发及食品添加剂研发、生产与"/>
            <w:bookmarkEnd w:id="28"/>
            <w:r>
              <w:rPr>
                <w:rFonts w:hint="eastAsia" w:asciiTheme="minorEastAsia" w:hAnsiTheme="minorEastAsia" w:eastAsiaTheme="minorEastAsia" w:cstheme="minorEastAsia"/>
                <w:sz w:val="24"/>
                <w:szCs w:val="32"/>
              </w:rPr>
              <w:t>南通奥凯生物技术开发有限公司是一家专业致力于生物技术开发及食品添加剂研发、生产与销售的国家高新技术企业，注册资本 6500 万元，公司现有员工120 人，年产值逾 2 亿元，总资产超 1 亿元，是江苏省高成长中小企业，江苏省科技型中小企业。公司主要产品领域涉及食品添加剂、饲料添加剂、水处理剂和化妆品添加剂等高品质的绿色健康环保型产品。</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79"/>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8"/>
                <w:tab w:val="left" w:pos="4871"/>
                <w:tab w:val="left" w:pos="5850"/>
              </w:tabs>
              <w:spacing w:before="21" w:line="367" w:lineRule="exact"/>
              <w:ind w:left="124"/>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新能</w:t>
            </w:r>
          </w:p>
          <w:p>
            <w:pPr>
              <w:pStyle w:val="10"/>
              <w:tabs>
                <w:tab w:val="left" w:pos="2049"/>
                <w:tab w:val="left" w:pos="3235"/>
              </w:tabs>
              <w:spacing w:line="312" w:lineRule="exact"/>
              <w:ind w:left="124"/>
              <w:rPr>
                <w:sz w:val="21"/>
              </w:rPr>
            </w:pPr>
            <w:r>
              <w:rPr>
                <w:sz w:val="21"/>
              </w:rPr>
              <w:t>源汽车</w:t>
            </w:r>
            <w:r>
              <w:rPr>
                <w:spacing w:val="44"/>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82"/>
              <w:ind w:left="129"/>
              <w:rPr>
                <w:sz w:val="21"/>
              </w:rPr>
            </w:pPr>
            <w:bookmarkStart w:id="29" w:name="食品用霉菌抑制剂（天然）"/>
            <w:bookmarkEnd w:id="29"/>
            <w:r>
              <w:rPr>
                <w:rFonts w:hint="default" w:ascii="Microsoft YaHei UI" w:hAnsi="Microsoft YaHei UI" w:eastAsia="Microsoft YaHei UI" w:cs="Microsoft YaHei UI"/>
                <w:kern w:val="2"/>
                <w:sz w:val="24"/>
                <w:szCs w:val="24"/>
                <w:lang w:val="en-US" w:eastAsia="zh-CN" w:bidi="zh-CN"/>
              </w:rPr>
              <w:t>食品用霉菌抑制剂（天然）</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25"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2"/>
              </w:rPr>
            </w:pPr>
          </w:p>
          <w:p>
            <w:pPr>
              <w:pStyle w:val="10"/>
              <w:spacing w:before="1" w:line="230" w:lineRule="auto"/>
              <w:ind w:left="107" w:right="64" w:firstLine="24"/>
              <w:jc w:val="both"/>
              <w:rPr>
                <w:sz w:val="21"/>
              </w:rPr>
            </w:pPr>
            <w:r>
              <w:rPr>
                <w:sz w:val="21"/>
              </w:rPr>
              <w:t>技术难题（包括技术背景、需要解决技术问题、技术指标）</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6"/>
              </w:rPr>
            </w:pPr>
          </w:p>
          <w:p>
            <w:pPr>
              <w:pStyle w:val="10"/>
              <w:rPr>
                <w:rFonts w:ascii="Times New Roman"/>
                <w:sz w:val="26"/>
              </w:rPr>
            </w:pPr>
          </w:p>
          <w:p>
            <w:pPr>
              <w:pStyle w:val="10"/>
              <w:spacing w:before="10"/>
              <w:rPr>
                <w:rFonts w:ascii="Times New Roman"/>
                <w:sz w:val="31"/>
              </w:rPr>
            </w:pPr>
          </w:p>
          <w:p>
            <w:pPr>
              <w:pStyle w:val="10"/>
              <w:ind w:left="129"/>
              <w:rPr>
                <w:sz w:val="21"/>
              </w:rPr>
            </w:pPr>
            <w:bookmarkStart w:id="30" w:name="霉菌抑制浓度达到200ppm以内"/>
            <w:bookmarkEnd w:id="30"/>
            <w:r>
              <w:rPr>
                <w:sz w:val="21"/>
              </w:rPr>
              <w:t>霉菌抑制浓度达到 200ppm 以内</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05"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2"/>
              </w:rPr>
            </w:pPr>
          </w:p>
          <w:p>
            <w:pPr>
              <w:pStyle w:val="10"/>
              <w:spacing w:before="1"/>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2"/>
              </w:rPr>
            </w:pPr>
          </w:p>
          <w:p>
            <w:pPr>
              <w:pStyle w:val="10"/>
              <w:tabs>
                <w:tab w:val="left" w:pos="1314"/>
                <w:tab w:val="left" w:pos="2497"/>
                <w:tab w:val="left" w:pos="3688"/>
                <w:tab w:val="left" w:pos="4871"/>
              </w:tabs>
              <w:spacing w:before="1"/>
              <w:ind w:left="124"/>
              <w:rPr>
                <w:sz w:val="21"/>
              </w:rPr>
            </w:pP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5"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3"/>
              </w:rPr>
            </w:pPr>
          </w:p>
          <w:p>
            <w:pPr>
              <w:pStyle w:val="10"/>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
              <w:rPr>
                <w:rFonts w:ascii="Times New Roman"/>
                <w:sz w:val="23"/>
              </w:rPr>
            </w:pPr>
          </w:p>
          <w:p>
            <w:pPr>
              <w:pStyle w:val="10"/>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82"/>
              <w:ind w:right="75"/>
              <w:jc w:val="right"/>
              <w:rPr>
                <w:sz w:val="21"/>
              </w:rPr>
            </w:pPr>
            <w:bookmarkStart w:id="31" w:name="20万"/>
            <w:bookmarkEnd w:id="31"/>
            <w:r>
              <w:rPr>
                <w:sz w:val="21"/>
              </w:rPr>
              <w:t>20 万</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7"/>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jc w:val="center"/>
              <w:rPr>
                <w:rFonts w:hint="eastAsia" w:asciiTheme="minorEastAsia" w:hAnsiTheme="minorEastAsia" w:eastAsiaTheme="minorEastAsia" w:cstheme="minorEastAsia"/>
                <w:sz w:val="24"/>
                <w:szCs w:val="36"/>
                <w:lang w:val="en-US" w:eastAsia="zh-CN"/>
              </w:rPr>
            </w:pPr>
          </w:p>
          <w:p>
            <w:pPr>
              <w:pStyle w:val="10"/>
              <w:jc w:val="center"/>
              <w:rPr>
                <w:rFonts w:hint="eastAsia" w:ascii="Times New Roman" w:eastAsia="Microsoft YaHei UI"/>
                <w:sz w:val="20"/>
                <w:lang w:val="en-US" w:eastAsia="zh-CN"/>
              </w:rPr>
            </w:pPr>
            <w:r>
              <w:rPr>
                <w:rFonts w:hint="eastAsia" w:asciiTheme="minorEastAsia" w:hAnsiTheme="minorEastAsia" w:eastAsiaTheme="minorEastAsia" w:cstheme="minorEastAsia"/>
                <w:sz w:val="24"/>
                <w:szCs w:val="36"/>
                <w:lang w:val="en-US" w:eastAsia="zh-CN"/>
              </w:rPr>
              <w:t>面谈</w:t>
            </w:r>
          </w:p>
        </w:tc>
      </w:tr>
    </w:tbl>
    <w:p>
      <w:bookmarkStart w:id="32" w:name="项目联系人"/>
      <w:bookmarkEnd w:id="32"/>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55" w:hRule="atLeast"/>
          <w:jc w:val="center"/>
        </w:trPr>
        <w:tc>
          <w:tcPr>
            <w:tcW w:w="1565" w:type="dxa"/>
            <w:tcBorders>
              <w:bottom w:val="single" w:color="000000" w:sz="4" w:space="0"/>
              <w:right w:val="single" w:color="000000" w:sz="4" w:space="0"/>
            </w:tcBorders>
          </w:tcPr>
          <w:p>
            <w:pPr>
              <w:pStyle w:val="10"/>
              <w:spacing w:before="51" w:line="350" w:lineRule="exact"/>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51" w:line="350" w:lineRule="exact"/>
              <w:ind w:left="129"/>
              <w:jc w:val="left"/>
              <w:rPr>
                <w:sz w:val="21"/>
              </w:rPr>
            </w:pPr>
            <w:bookmarkStart w:id="33" w:name="江苏达成生物科技有限公司"/>
            <w:bookmarkEnd w:id="33"/>
            <w:r>
              <w:rPr>
                <w:rFonts w:hint="default" w:ascii="Microsoft YaHei UI" w:hAnsi="Microsoft YaHei UI" w:eastAsia="Microsoft YaHei UI" w:cs="Microsoft YaHei UI"/>
                <w:kern w:val="2"/>
                <w:sz w:val="24"/>
                <w:szCs w:val="24"/>
                <w:lang w:val="en-US" w:eastAsia="zh-CN" w:bidi="zh-CN"/>
              </w:rPr>
              <w:t>江苏达成生物科技有限公司</w:t>
            </w:r>
          </w:p>
        </w:tc>
        <w:tc>
          <w:tcPr>
            <w:tcW w:w="707" w:type="dxa"/>
            <w:tcBorders>
              <w:left w:val="single" w:color="000000" w:sz="4" w:space="0"/>
              <w:bottom w:val="single" w:color="000000" w:sz="4" w:space="0"/>
              <w:right w:val="single" w:color="000000" w:sz="4" w:space="0"/>
            </w:tcBorders>
          </w:tcPr>
          <w:p>
            <w:pPr>
              <w:pStyle w:val="10"/>
              <w:spacing w:before="51" w:line="350" w:lineRule="exact"/>
              <w:ind w:left="129"/>
              <w:jc w:val="left"/>
              <w:rPr>
                <w:sz w:val="21"/>
              </w:rPr>
            </w:pPr>
            <w:r>
              <w:rPr>
                <w:sz w:val="21"/>
              </w:rPr>
              <w:t>属地</w:t>
            </w:r>
          </w:p>
        </w:tc>
        <w:tc>
          <w:tcPr>
            <w:tcW w:w="1603" w:type="dxa"/>
            <w:tcBorders>
              <w:left w:val="single" w:color="000000" w:sz="4" w:space="0"/>
              <w:bottom w:val="single" w:color="000000" w:sz="4" w:space="0"/>
            </w:tcBorders>
          </w:tcPr>
          <w:p>
            <w:pPr>
              <w:pStyle w:val="10"/>
              <w:spacing w:before="51" w:line="350" w:lineRule="exact"/>
              <w:ind w:left="130"/>
              <w:jc w:val="left"/>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90"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rPr>
                <w:rFonts w:ascii="Times New Roman"/>
                <w:sz w:val="23"/>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360" w:lineRule="exact"/>
              <w:ind w:left="125"/>
              <w:jc w:val="left"/>
              <w:textAlignment w:val="auto"/>
              <w:rPr>
                <w:sz w:val="21"/>
              </w:rPr>
            </w:pPr>
            <w:bookmarkStart w:id="34" w:name="江苏达成生物科技有限公司原南通圣诺鑫生物科技有限公司，成立于 2003 年11月"/>
            <w:bookmarkEnd w:id="34"/>
            <w:r>
              <w:rPr>
                <w:rFonts w:hint="eastAsia" w:asciiTheme="minorEastAsia" w:hAnsiTheme="minorEastAsia" w:eastAsiaTheme="minorEastAsia" w:cstheme="minorEastAsia"/>
                <w:sz w:val="24"/>
                <w:szCs w:val="32"/>
              </w:rPr>
              <w:t>江苏达成生物科技有限公司原南通圣诺鑫生物科技有限公司，成立于 2003 年11 月，2013 年更名为江苏达成生物科技有限公司，注册资本 8000 万元，占地 51.6 亩，拥有自营进出口权。主要从事生物菌种、生物发酵法生产的长链二元酸的开发研究、制造及销售。公司本着“领先科技高端、面向全球市场”的企业宗旨，坚持创新发展模式,并在欧盟 REACH 注册。公司产品“高效环保长链十三碳二元酸” 于 2017 年 7 月被认定为江苏省高新技术产品，产品编号： 170601G0025N; 2017 年 11 月被认定为江苏省高新技术企业</w:t>
            </w:r>
            <w:r>
              <w:rPr>
                <w:rFonts w:hint="eastAsia" w:asciiTheme="minorEastAsia" w:hAnsiTheme="minorEastAsia" w:eastAsiaTheme="minorEastAsia" w:cstheme="minorEastAsia"/>
                <w:sz w:val="24"/>
                <w:szCs w:val="32"/>
                <w:lang w:eastAsia="zh-CN"/>
              </w:rPr>
              <w: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4" w:hRule="atLeast"/>
          <w:jc w:val="center"/>
        </w:trPr>
        <w:tc>
          <w:tcPr>
            <w:tcW w:w="1565" w:type="dxa"/>
            <w:tcBorders>
              <w:top w:val="single" w:color="000000" w:sz="4" w:space="0"/>
              <w:bottom w:val="single" w:color="000000" w:sz="4" w:space="0"/>
              <w:right w:val="single" w:color="000000" w:sz="4" w:space="0"/>
            </w:tcBorders>
          </w:tcPr>
          <w:p>
            <w:pPr>
              <w:pStyle w:val="10"/>
              <w:spacing w:before="155"/>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spacing w:before="155"/>
              <w:ind w:left="129"/>
              <w:rPr>
                <w:sz w:val="21"/>
              </w:rPr>
            </w:pPr>
            <w:bookmarkStart w:id="35" w:name="长链二元酸"/>
            <w:bookmarkEnd w:id="35"/>
            <w:r>
              <w:rPr>
                <w:sz w:val="21"/>
              </w:rPr>
              <w:t>长链二元酸</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60"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8"/>
                <w:tab w:val="left" w:pos="4871"/>
                <w:tab w:val="left" w:pos="5850"/>
              </w:tabs>
              <w:spacing w:before="21" w:line="367" w:lineRule="exact"/>
              <w:ind w:left="124"/>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新能</w:t>
            </w:r>
          </w:p>
          <w:p>
            <w:pPr>
              <w:pStyle w:val="10"/>
              <w:tabs>
                <w:tab w:val="left" w:pos="2049"/>
                <w:tab w:val="left" w:pos="3235"/>
              </w:tabs>
              <w:spacing w:line="312" w:lineRule="exact"/>
              <w:ind w:left="124"/>
              <w:rPr>
                <w:sz w:val="21"/>
              </w:rPr>
            </w:pPr>
            <w:r>
              <w:rPr>
                <w:sz w:val="21"/>
              </w:rPr>
              <w:t>源汽车</w:t>
            </w:r>
            <w:r>
              <w:rPr>
                <w:spacing w:val="44"/>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02" w:hRule="atLeast"/>
          <w:jc w:val="center"/>
        </w:trPr>
        <w:tc>
          <w:tcPr>
            <w:tcW w:w="1565" w:type="dxa"/>
            <w:tcBorders>
              <w:top w:val="single" w:color="000000" w:sz="4" w:space="0"/>
              <w:bottom w:val="single" w:color="000000" w:sz="4" w:space="0"/>
              <w:right w:val="single" w:color="000000" w:sz="4" w:space="0"/>
            </w:tcBorders>
          </w:tcPr>
          <w:p>
            <w:pPr>
              <w:pStyle w:val="10"/>
              <w:spacing w:before="76" w:line="371" w:lineRule="exact"/>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01"/>
              <w:rPr>
                <w:rFonts w:hint="eastAsia" w:ascii="黑体" w:eastAsia="黑体"/>
                <w:sz w:val="21"/>
              </w:rPr>
            </w:pPr>
            <w:bookmarkStart w:id="36" w:name="发酵法生产二元酸高效去除菌体方法"/>
            <w:bookmarkEnd w:id="36"/>
            <w:r>
              <w:rPr>
                <w:rFonts w:hint="eastAsia" w:ascii="Microsoft YaHei UI" w:hAnsi="Microsoft YaHei UI" w:eastAsia="Microsoft YaHei UI" w:cs="Microsoft YaHei UI"/>
                <w:kern w:val="2"/>
                <w:sz w:val="24"/>
                <w:szCs w:val="24"/>
                <w:lang w:val="en-US" w:eastAsia="zh-CN" w:bidi="zh-CN"/>
              </w:rPr>
              <w:t>发酵法生产二元酸高效去除菌体方法</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65" w:hRule="atLeast"/>
          <w:jc w:val="center"/>
        </w:trPr>
        <w:tc>
          <w:tcPr>
            <w:tcW w:w="1565" w:type="dxa"/>
            <w:tcBorders>
              <w:top w:val="single" w:color="000000" w:sz="4" w:space="0"/>
              <w:bottom w:val="single" w:color="000000" w:sz="4" w:space="0"/>
              <w:right w:val="single" w:color="000000" w:sz="4" w:space="0"/>
            </w:tcBorders>
          </w:tcPr>
          <w:p>
            <w:pPr>
              <w:pStyle w:val="10"/>
              <w:spacing w:before="1" w:line="230" w:lineRule="auto"/>
              <w:ind w:right="6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32" w:line="300" w:lineRule="exact"/>
              <w:ind w:left="124" w:right="56" w:firstLine="12"/>
              <w:jc w:val="both"/>
              <w:textAlignment w:val="auto"/>
              <w:rPr>
                <w:sz w:val="21"/>
              </w:rPr>
            </w:pPr>
            <w:bookmarkStart w:id="37" w:name="公司现有生产线去除发酵液中菌体及蛋白的方法是使用陶瓷膜过滤。该方法的优点是去除菌"/>
            <w:bookmarkEnd w:id="37"/>
            <w:r>
              <w:rPr>
                <w:rFonts w:hint="eastAsia" w:asciiTheme="minorEastAsia" w:hAnsiTheme="minorEastAsia" w:eastAsiaTheme="minorEastAsia" w:cstheme="minorEastAsia"/>
                <w:spacing w:val="-1"/>
                <w:sz w:val="24"/>
                <w:szCs w:val="32"/>
              </w:rPr>
              <w:t>公司现有生产线去除发酵液中菌体及蛋白的方法是使用陶瓷膜过滤。该方法的优点是去除菌体及蛋白效果较好，产品质量可以达到客户要求。但是缺点是设备投资较大，陶瓷膜芯是易耗品，更换费用较高，运行时，能耗很高。并且，</w:t>
            </w:r>
            <w:r>
              <w:rPr>
                <w:rFonts w:hint="eastAsia" w:asciiTheme="minorEastAsia" w:hAnsiTheme="minorEastAsia" w:eastAsiaTheme="minorEastAsia" w:cstheme="minorEastAsia"/>
                <w:spacing w:val="-2"/>
                <w:sz w:val="24"/>
                <w:szCs w:val="32"/>
              </w:rPr>
              <w:t xml:space="preserve">发酵液经陶瓷膜过滤前需要预处理，过程为：先用液体氢氧化钠调整 </w:t>
            </w:r>
            <w:r>
              <w:rPr>
                <w:rFonts w:hint="eastAsia" w:asciiTheme="minorEastAsia" w:hAnsiTheme="minorEastAsia" w:eastAsiaTheme="minorEastAsia" w:cstheme="minorEastAsia"/>
                <w:sz w:val="24"/>
                <w:szCs w:val="32"/>
              </w:rPr>
              <w:t>PH</w:t>
            </w:r>
            <w:r>
              <w:rPr>
                <w:rFonts w:hint="eastAsia" w:asciiTheme="minorEastAsia" w:hAnsiTheme="minorEastAsia" w:eastAsiaTheme="minorEastAsia" w:cstheme="minorEastAsia"/>
                <w:spacing w:val="15"/>
                <w:sz w:val="24"/>
                <w:szCs w:val="32"/>
              </w:rPr>
              <w:t xml:space="preserve"> 为碱</w:t>
            </w:r>
            <w:r>
              <w:rPr>
                <w:rFonts w:hint="eastAsia" w:asciiTheme="minorEastAsia" w:hAnsiTheme="minorEastAsia" w:eastAsiaTheme="minorEastAsia" w:cstheme="minorEastAsia"/>
                <w:spacing w:val="-1"/>
                <w:sz w:val="24"/>
                <w:szCs w:val="32"/>
              </w:rPr>
              <w:t>性</w:t>
            </w:r>
            <w:r>
              <w:rPr>
                <w:rFonts w:hint="eastAsia" w:asciiTheme="minorEastAsia" w:hAnsiTheme="minorEastAsia" w:eastAsiaTheme="minorEastAsia" w:cstheme="minorEastAsia"/>
                <w:spacing w:val="-1"/>
                <w:sz w:val="24"/>
                <w:szCs w:val="32"/>
                <w:lang w:eastAsia="zh-CN"/>
              </w:rPr>
              <w:t>，</w:t>
            </w:r>
            <w:r>
              <w:rPr>
                <w:rFonts w:hint="eastAsia" w:asciiTheme="minorEastAsia" w:hAnsiTheme="minorEastAsia" w:eastAsiaTheme="minorEastAsia" w:cstheme="minorEastAsia"/>
                <w:spacing w:val="-1"/>
                <w:sz w:val="24"/>
                <w:szCs w:val="32"/>
              </w:rPr>
              <w:t>才可经陶瓷膜过滤。过滤后的清液经处理后，再加入浓硫酸，结晶析出二</w:t>
            </w:r>
            <w:r>
              <w:rPr>
                <w:rFonts w:hint="eastAsia" w:asciiTheme="minorEastAsia" w:hAnsiTheme="minorEastAsia" w:eastAsiaTheme="minorEastAsia" w:cstheme="minorEastAsia"/>
                <w:spacing w:val="-3"/>
                <w:sz w:val="24"/>
                <w:szCs w:val="32"/>
              </w:rPr>
              <w:t>元酸晶体。因此，提取过程中需要先加液碱，后面再加硫酸，存在巨大浪费。</w:t>
            </w:r>
            <w:bookmarkStart w:id="38" w:name="因此，考虑发酵液直接使用沉降离心机如碟片或卧螺离心机去除发酵液中的菌体，取得清液"/>
            <w:bookmarkEnd w:id="38"/>
            <w:r>
              <w:rPr>
                <w:rFonts w:hint="eastAsia" w:asciiTheme="minorEastAsia" w:hAnsiTheme="minorEastAsia" w:eastAsiaTheme="minorEastAsia" w:cstheme="minorEastAsia"/>
                <w:spacing w:val="-3"/>
                <w:sz w:val="24"/>
                <w:szCs w:val="32"/>
              </w:rPr>
              <w:t>因此，考虑发酵液直接使用沉降离心机如碟片或卧螺离心机去除发酵液中的菌</w:t>
            </w:r>
            <w:r>
              <w:rPr>
                <w:rFonts w:hint="eastAsia" w:asciiTheme="minorEastAsia" w:hAnsiTheme="minorEastAsia" w:eastAsiaTheme="minorEastAsia" w:cstheme="minorEastAsia"/>
                <w:spacing w:val="-4"/>
                <w:sz w:val="24"/>
                <w:szCs w:val="32"/>
              </w:rPr>
              <w:t xml:space="preserve">体，取得清液，清液经过处理得到二元酸。但由于二元酸的发酵液比较粘稠， </w:t>
            </w:r>
            <w:r>
              <w:rPr>
                <w:rFonts w:hint="eastAsia" w:asciiTheme="minorEastAsia" w:hAnsiTheme="minorEastAsia" w:eastAsiaTheme="minorEastAsia" w:cstheme="minorEastAsia"/>
                <w:spacing w:val="-1"/>
                <w:sz w:val="24"/>
                <w:szCs w:val="32"/>
              </w:rPr>
              <w:t>流动性不好，因此，对离心机的性能要求较高。如果使用高效离心机分离，对</w:t>
            </w:r>
            <w:r>
              <w:rPr>
                <w:rFonts w:hint="eastAsia" w:asciiTheme="minorEastAsia" w:hAnsiTheme="minorEastAsia" w:eastAsiaTheme="minorEastAsia" w:cstheme="minorEastAsia"/>
                <w:spacing w:val="-4"/>
                <w:sz w:val="24"/>
                <w:szCs w:val="32"/>
              </w:rPr>
              <w:t xml:space="preserve">离心机的形式、转速，发酵液的浓度、温度及 </w:t>
            </w:r>
            <w:r>
              <w:rPr>
                <w:rFonts w:hint="eastAsia" w:asciiTheme="minorEastAsia" w:hAnsiTheme="minorEastAsia" w:eastAsiaTheme="minorEastAsia" w:cstheme="minorEastAsia"/>
                <w:sz w:val="24"/>
                <w:szCs w:val="32"/>
              </w:rPr>
              <w:t>PH</w:t>
            </w:r>
            <w:r>
              <w:rPr>
                <w:rFonts w:hint="eastAsia" w:asciiTheme="minorEastAsia" w:hAnsiTheme="minorEastAsia" w:eastAsiaTheme="minorEastAsia" w:cstheme="minorEastAsia"/>
                <w:spacing w:val="-4"/>
                <w:sz w:val="24"/>
                <w:szCs w:val="32"/>
              </w:rPr>
              <w:t xml:space="preserve"> 等因素需要开展试验。</w:t>
            </w:r>
            <w:bookmarkStart w:id="39" w:name="经离心分离去除菌体蛋白得到的清液，只需要加入少量硫酸，即可结晶得到二元酸粗品。粗"/>
            <w:bookmarkEnd w:id="39"/>
            <w:r>
              <w:rPr>
                <w:rFonts w:hint="eastAsia" w:asciiTheme="minorEastAsia" w:hAnsiTheme="minorEastAsia" w:eastAsiaTheme="minorEastAsia" w:cstheme="minorEastAsia"/>
                <w:sz w:val="24"/>
                <w:szCs w:val="32"/>
              </w:rPr>
              <w:t>经离心分离去除菌体蛋白得到的清液，只需要加入少量硫酸，即可结晶得到二元酸粗品。粗品加入纯化水中，经过重结晶，即可得到二元酸的成品。</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 w:hRule="atLeast"/>
          <w:jc w:val="center"/>
        </w:trPr>
        <w:tc>
          <w:tcPr>
            <w:tcW w:w="1565" w:type="dxa"/>
            <w:tcBorders>
              <w:top w:val="single" w:color="000000" w:sz="4" w:space="0"/>
              <w:bottom w:val="single" w:color="000000" w:sz="4" w:space="0"/>
              <w:right w:val="single" w:color="000000" w:sz="4" w:space="0"/>
            </w:tcBorders>
          </w:tcPr>
          <w:p>
            <w:pPr>
              <w:pStyle w:val="10"/>
              <w:spacing w:before="122"/>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8"/>
                <w:tab w:val="left" w:pos="4871"/>
              </w:tabs>
              <w:spacing w:before="122"/>
              <w:ind w:left="124"/>
              <w:rPr>
                <w:sz w:val="21"/>
              </w:rPr>
            </w:pP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4"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201"/>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34" w:hRule="atLeast"/>
          <w:jc w:val="center"/>
        </w:trPr>
        <w:tc>
          <w:tcPr>
            <w:tcW w:w="1565" w:type="dxa"/>
            <w:tcBorders>
              <w:top w:val="single" w:color="000000" w:sz="4" w:space="0"/>
              <w:bottom w:val="single" w:color="000000" w:sz="4" w:space="0"/>
              <w:right w:val="single" w:color="000000" w:sz="4" w:space="0"/>
            </w:tcBorders>
          </w:tcPr>
          <w:p>
            <w:pPr>
              <w:pStyle w:val="10"/>
              <w:spacing w:before="110"/>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10"/>
              <w:ind w:right="75"/>
              <w:jc w:val="right"/>
              <w:rPr>
                <w:sz w:val="21"/>
              </w:rPr>
            </w:pPr>
            <w:bookmarkStart w:id="40" w:name="75万元"/>
            <w:bookmarkEnd w:id="40"/>
            <w:r>
              <w:rPr>
                <w:sz w:val="21"/>
              </w:rPr>
              <w:t>75 万元</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10"/>
              <w:ind w:left="147"/>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spacing w:before="110"/>
              <w:ind w:right="58"/>
              <w:jc w:val="right"/>
              <w:rPr>
                <w:sz w:val="21"/>
              </w:rPr>
            </w:pPr>
            <w:bookmarkStart w:id="41" w:name="18 个月"/>
            <w:bookmarkEnd w:id="41"/>
            <w:r>
              <w:rPr>
                <w:sz w:val="21"/>
              </w:rPr>
              <w:t>18 个 月</w:t>
            </w:r>
          </w:p>
        </w:tc>
      </w:tr>
    </w:tbl>
    <w:p>
      <w:pPr>
        <w:spacing w:line="440" w:lineRule="exact"/>
        <w:ind w:firstLine="2520" w:firstLineChars="700"/>
        <w:jc w:val="both"/>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42" w:name="南通大通宝富风机有限公司"/>
            <w:bookmarkEnd w:id="42"/>
            <w:r>
              <w:rPr>
                <w:rFonts w:hint="eastAsia" w:ascii="Microsoft YaHei UI" w:hAnsi="Microsoft YaHei UI" w:eastAsia="Microsoft YaHei UI" w:cs="Microsoft YaHei UI"/>
                <w:kern w:val="2"/>
                <w:sz w:val="24"/>
                <w:szCs w:val="24"/>
                <w:lang w:val="en-US" w:eastAsia="zh-CN" w:bidi="zh-CN"/>
              </w:rPr>
              <w:t>南通大通宝富风机有限公司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879"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rPr>
                <w:rFonts w:ascii="Times New Roman"/>
                <w:sz w:val="26"/>
              </w:rPr>
            </w:pPr>
          </w:p>
          <w:p>
            <w:pPr>
              <w:pStyle w:val="10"/>
              <w:spacing w:before="204"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32" w:line="300" w:lineRule="exact"/>
              <w:ind w:left="125" w:right="55" w:firstLine="429"/>
              <w:jc w:val="both"/>
              <w:textAlignment w:val="auto"/>
              <w:rPr>
                <w:rFonts w:hint="eastAsia" w:asciiTheme="minorEastAsia" w:hAnsiTheme="minorEastAsia" w:eastAsiaTheme="minorEastAsia" w:cstheme="minorEastAsia"/>
                <w:sz w:val="24"/>
                <w:szCs w:val="32"/>
              </w:rPr>
            </w:pPr>
            <w:bookmarkStart w:id="43" w:name="南通大通宝富风机有限公司，成立于二○○四年十二月。企业性质为中德合资，企业注册地"/>
            <w:bookmarkEnd w:id="43"/>
            <w:r>
              <w:rPr>
                <w:rFonts w:hint="eastAsia" w:asciiTheme="minorEastAsia" w:hAnsiTheme="minorEastAsia" w:eastAsiaTheme="minorEastAsia" w:cstheme="minorEastAsia"/>
                <w:spacing w:val="-3"/>
                <w:sz w:val="24"/>
                <w:szCs w:val="32"/>
              </w:rPr>
              <w:t>南通大通宝富风机有限公司，成立于二○○四年十二月。企业性质为中德合</w:t>
            </w:r>
            <w:r>
              <w:rPr>
                <w:rFonts w:hint="eastAsia" w:asciiTheme="minorEastAsia" w:hAnsiTheme="minorEastAsia" w:eastAsiaTheme="minorEastAsia" w:cstheme="minorEastAsia"/>
                <w:spacing w:val="-8"/>
                <w:sz w:val="24"/>
                <w:szCs w:val="32"/>
              </w:rPr>
              <w:t xml:space="preserve">资，企业注册地南通市经济技术开发区通盛大道 </w:t>
            </w:r>
            <w:r>
              <w:rPr>
                <w:rFonts w:hint="eastAsia" w:asciiTheme="minorEastAsia" w:hAnsiTheme="minorEastAsia" w:eastAsiaTheme="minorEastAsia" w:cstheme="minorEastAsia"/>
                <w:sz w:val="24"/>
                <w:szCs w:val="32"/>
              </w:rPr>
              <w:t>88</w:t>
            </w:r>
            <w:r>
              <w:rPr>
                <w:rFonts w:hint="eastAsia" w:asciiTheme="minorEastAsia" w:hAnsiTheme="minorEastAsia" w:eastAsiaTheme="minorEastAsia" w:cstheme="minorEastAsia"/>
                <w:spacing w:val="-7"/>
                <w:sz w:val="24"/>
                <w:szCs w:val="32"/>
              </w:rPr>
              <w:t xml:space="preserve"> 号。本公司前身为南通风机厂，2004</w:t>
            </w:r>
            <w:r>
              <w:rPr>
                <w:rFonts w:hint="eastAsia" w:asciiTheme="minorEastAsia" w:hAnsiTheme="minorEastAsia" w:eastAsiaTheme="minorEastAsia" w:cstheme="minorEastAsia"/>
                <w:spacing w:val="-3"/>
                <w:sz w:val="24"/>
                <w:szCs w:val="32"/>
              </w:rPr>
              <w:t xml:space="preserve"> 年由江苏大通风机股份有限公司与德 </w:t>
            </w:r>
            <w:r>
              <w:rPr>
                <w:rFonts w:hint="eastAsia" w:asciiTheme="minorEastAsia" w:hAnsiTheme="minorEastAsia" w:eastAsiaTheme="minorEastAsia" w:cstheme="minorEastAsia"/>
                <w:spacing w:val="-4"/>
                <w:sz w:val="24"/>
                <w:szCs w:val="32"/>
              </w:rPr>
              <w:t>POLLRICH（</w:t>
            </w:r>
            <w:r>
              <w:rPr>
                <w:rFonts w:hint="eastAsia" w:asciiTheme="minorEastAsia" w:hAnsiTheme="minorEastAsia" w:eastAsiaTheme="minorEastAsia" w:cstheme="minorEastAsia"/>
                <w:spacing w:val="-3"/>
                <w:sz w:val="24"/>
                <w:szCs w:val="32"/>
              </w:rPr>
              <w:t>宝富</w:t>
            </w:r>
            <w:r>
              <w:rPr>
                <w:rFonts w:hint="eastAsia" w:asciiTheme="minorEastAsia" w:hAnsiTheme="minorEastAsia" w:eastAsiaTheme="minorEastAsia" w:cstheme="minorEastAsia"/>
                <w:spacing w:val="-24"/>
                <w:sz w:val="24"/>
                <w:szCs w:val="32"/>
              </w:rPr>
              <w:t>）</w:t>
            </w:r>
            <w:r>
              <w:rPr>
                <w:rFonts w:hint="eastAsia" w:asciiTheme="minorEastAsia" w:hAnsiTheme="minorEastAsia" w:eastAsiaTheme="minorEastAsia" w:cstheme="minorEastAsia"/>
                <w:spacing w:val="-3"/>
                <w:sz w:val="24"/>
                <w:szCs w:val="32"/>
              </w:rPr>
              <w:t>风机有限公</w:t>
            </w:r>
            <w:r>
              <w:rPr>
                <w:rFonts w:hint="eastAsia" w:asciiTheme="minorEastAsia" w:hAnsiTheme="minorEastAsia" w:eastAsiaTheme="minorEastAsia" w:cstheme="minorEastAsia"/>
                <w:spacing w:val="-10"/>
                <w:sz w:val="24"/>
                <w:szCs w:val="32"/>
              </w:rPr>
              <w:t>司共同投资，新建南通大通宝富风机有限公司。</w:t>
            </w:r>
            <w:r>
              <w:rPr>
                <w:rFonts w:hint="eastAsia" w:asciiTheme="minorEastAsia" w:hAnsiTheme="minorEastAsia" w:eastAsiaTheme="minorEastAsia" w:cstheme="minorEastAsia"/>
                <w:sz w:val="24"/>
                <w:szCs w:val="32"/>
              </w:rPr>
              <w:t>2010 年 5</w:t>
            </w:r>
            <w:r>
              <w:rPr>
                <w:rFonts w:hint="eastAsia" w:asciiTheme="minorEastAsia" w:hAnsiTheme="minorEastAsia" w:eastAsiaTheme="minorEastAsia" w:cstheme="minorEastAsia"/>
                <w:spacing w:val="-3"/>
                <w:sz w:val="24"/>
                <w:szCs w:val="32"/>
              </w:rPr>
              <w:t xml:space="preserve"> 月被浙江盾安人工环境股份有限公司</w:t>
            </w:r>
            <w:r>
              <w:rPr>
                <w:rFonts w:hint="eastAsia" w:asciiTheme="minorEastAsia" w:hAnsiTheme="minorEastAsia" w:eastAsiaTheme="minorEastAsia" w:cstheme="minorEastAsia"/>
                <w:sz w:val="24"/>
                <w:szCs w:val="32"/>
              </w:rPr>
              <w:t>（</w:t>
            </w:r>
            <w:r>
              <w:rPr>
                <w:rFonts w:hint="eastAsia" w:asciiTheme="minorEastAsia" w:hAnsiTheme="minorEastAsia" w:eastAsiaTheme="minorEastAsia" w:cstheme="minorEastAsia"/>
                <w:spacing w:val="-5"/>
                <w:sz w:val="24"/>
                <w:szCs w:val="32"/>
              </w:rPr>
              <w:t xml:space="preserve">股票代码 </w:t>
            </w:r>
            <w:r>
              <w:rPr>
                <w:rFonts w:hint="eastAsia" w:asciiTheme="minorEastAsia" w:hAnsiTheme="minorEastAsia" w:eastAsiaTheme="minorEastAsia" w:cstheme="minorEastAsia"/>
                <w:sz w:val="24"/>
                <w:szCs w:val="32"/>
              </w:rPr>
              <w:t>002011）</w:t>
            </w:r>
            <w:r>
              <w:rPr>
                <w:rFonts w:hint="eastAsia" w:asciiTheme="minorEastAsia" w:hAnsiTheme="minorEastAsia" w:eastAsiaTheme="minorEastAsia" w:cstheme="minorEastAsia"/>
                <w:spacing w:val="-3"/>
                <w:sz w:val="24"/>
                <w:szCs w:val="32"/>
              </w:rPr>
              <w:t>收购。</w:t>
            </w:r>
          </w:p>
          <w:p>
            <w:pPr>
              <w:pStyle w:val="10"/>
              <w:keepNext w:val="0"/>
              <w:keepLines w:val="0"/>
              <w:pageBreakBefore w:val="0"/>
              <w:widowControl w:val="0"/>
              <w:kinsoku/>
              <w:wordWrap/>
              <w:overflowPunct/>
              <w:topLinePunct w:val="0"/>
              <w:autoSpaceDE/>
              <w:autoSpaceDN/>
              <w:bidi w:val="0"/>
              <w:adjustRightInd/>
              <w:snapToGrid/>
              <w:spacing w:before="7" w:line="300" w:lineRule="exact"/>
              <w:ind w:left="125" w:right="-44" w:firstLine="424"/>
              <w:jc w:val="both"/>
              <w:textAlignment w:val="auto"/>
              <w:rPr>
                <w:sz w:val="21"/>
              </w:rPr>
            </w:pPr>
            <w:bookmarkStart w:id="44" w:name="主要生产的产品类型有工业用轴流、离心风机、鼓风机及其它风机；MVR蒸汽压缩机、水"/>
            <w:bookmarkEnd w:id="44"/>
            <w:r>
              <w:rPr>
                <w:rFonts w:hint="eastAsia" w:asciiTheme="minorEastAsia" w:hAnsiTheme="minorEastAsia" w:eastAsiaTheme="minorEastAsia" w:cstheme="minorEastAsia"/>
                <w:spacing w:val="-3"/>
                <w:sz w:val="24"/>
                <w:szCs w:val="32"/>
              </w:rPr>
              <w:t>主要生产的产品类型有工业用轴流、离心风机、鼓风机及其它风机；</w:t>
            </w:r>
            <w:r>
              <w:rPr>
                <w:rFonts w:hint="eastAsia" w:asciiTheme="minorEastAsia" w:hAnsiTheme="minorEastAsia" w:eastAsiaTheme="minorEastAsia" w:cstheme="minorEastAsia"/>
                <w:sz w:val="24"/>
                <w:szCs w:val="32"/>
              </w:rPr>
              <w:t xml:space="preserve">MVR </w:t>
            </w:r>
            <w:r>
              <w:rPr>
                <w:rFonts w:hint="eastAsia" w:asciiTheme="minorEastAsia" w:hAnsiTheme="minorEastAsia" w:eastAsiaTheme="minorEastAsia" w:cstheme="minorEastAsia"/>
                <w:spacing w:val="-3"/>
                <w:sz w:val="24"/>
                <w:szCs w:val="32"/>
              </w:rPr>
              <w:t xml:space="preserve">蒸汽压缩机、水处理 </w:t>
            </w:r>
            <w:r>
              <w:rPr>
                <w:rFonts w:hint="eastAsia" w:asciiTheme="minorEastAsia" w:hAnsiTheme="minorEastAsia" w:eastAsiaTheme="minorEastAsia" w:cstheme="minorEastAsia"/>
                <w:sz w:val="24"/>
                <w:szCs w:val="32"/>
              </w:rPr>
              <w:t>MVR</w:t>
            </w:r>
            <w:r>
              <w:rPr>
                <w:rFonts w:hint="eastAsia" w:asciiTheme="minorEastAsia" w:hAnsiTheme="minorEastAsia" w:eastAsiaTheme="minorEastAsia" w:cstheme="minorEastAsia"/>
                <w:spacing w:val="-3"/>
                <w:sz w:val="24"/>
                <w:szCs w:val="32"/>
              </w:rPr>
              <w:t xml:space="preserve"> 蒸发系统；空调制冷设备用风机；核电站各类风机、</w:t>
            </w:r>
            <w:r>
              <w:rPr>
                <w:rFonts w:hint="eastAsia" w:asciiTheme="minorEastAsia" w:hAnsiTheme="minorEastAsia" w:eastAsiaTheme="minorEastAsia" w:cstheme="minorEastAsia"/>
                <w:sz w:val="24"/>
                <w:szCs w:val="32"/>
              </w:rPr>
              <w:t>风阀；以及各类</w:t>
            </w:r>
            <w:r>
              <w:rPr>
                <w:sz w:val="21"/>
              </w:rPr>
              <w:t>非标风机设计、制造、技术咨询、技术服务。</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spacing w:before="21" w:line="367" w:lineRule="exact"/>
              <w:ind w:left="129"/>
              <w:rPr>
                <w:sz w:val="21"/>
              </w:rPr>
            </w:pPr>
            <w:bookmarkStart w:id="45" w:name="离心通风机、鼓风机、压缩机、MVR蒸汽压缩机、核电风机和风阀、水处理零排放系统等"/>
            <w:bookmarkEnd w:id="45"/>
            <w:r>
              <w:rPr>
                <w:spacing w:val="-6"/>
                <w:sz w:val="21"/>
              </w:rPr>
              <w:t>离心通风机、鼓风机、压缩机、</w:t>
            </w:r>
            <w:r>
              <w:rPr>
                <w:sz w:val="21"/>
              </w:rPr>
              <w:t>MVR</w:t>
            </w:r>
            <w:r>
              <w:rPr>
                <w:spacing w:val="-6"/>
                <w:sz w:val="21"/>
              </w:rPr>
              <w:t xml:space="preserve"> 蒸汽压缩机、核电风机和风阀、水处理零</w:t>
            </w:r>
          </w:p>
          <w:p>
            <w:pPr>
              <w:pStyle w:val="10"/>
              <w:spacing w:line="312" w:lineRule="exact"/>
              <w:ind w:left="124"/>
              <w:rPr>
                <w:sz w:val="21"/>
              </w:rPr>
            </w:pPr>
            <w:r>
              <w:rPr>
                <w:sz w:val="21"/>
              </w:rPr>
              <w:t>排放系统等</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049"/>
                <w:tab w:val="left" w:pos="2497"/>
                <w:tab w:val="left" w:pos="3234"/>
                <w:tab w:val="left" w:pos="3688"/>
                <w:tab w:val="left" w:pos="4871"/>
                <w:tab w:val="left" w:pos="5850"/>
              </w:tabs>
              <w:spacing w:line="360" w:lineRule="exact"/>
              <w:ind w:left="124" w:right="146" w:hanging="1"/>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w:t>
            </w:r>
            <w:r>
              <w:rPr>
                <w:spacing w:val="-17"/>
                <w:sz w:val="21"/>
              </w:rPr>
              <w:t>能</w:t>
            </w:r>
            <w:r>
              <w:rPr>
                <w:sz w:val="21"/>
              </w:rPr>
              <w:t>源汽车</w:t>
            </w:r>
            <w:r>
              <w:rPr>
                <w:spacing w:val="48"/>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1"/>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81"/>
              <w:ind w:left="124"/>
              <w:rPr>
                <w:sz w:val="21"/>
              </w:rPr>
            </w:pPr>
            <w:bookmarkStart w:id="46" w:name="MVR蒸汽压缩机气动设计与结构优化"/>
            <w:bookmarkEnd w:id="46"/>
            <w:r>
              <w:rPr>
                <w:rFonts w:hint="eastAsia" w:ascii="Microsoft YaHei UI" w:hAnsi="Microsoft YaHei UI" w:eastAsia="Microsoft YaHei UI" w:cs="Microsoft YaHei UI"/>
                <w:kern w:val="2"/>
                <w:sz w:val="24"/>
                <w:szCs w:val="24"/>
                <w:lang w:val="en-US" w:eastAsia="zh-CN" w:bidi="zh-CN"/>
              </w:rPr>
              <w:t>MVR 蒸汽压缩机气动设计与结构优化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057" w:hRule="atLeast"/>
          <w:jc w:val="center"/>
        </w:trPr>
        <w:tc>
          <w:tcPr>
            <w:tcW w:w="1565" w:type="dxa"/>
            <w:tcBorders>
              <w:top w:val="single" w:color="000000" w:sz="4" w:space="0"/>
              <w:bottom w:val="single" w:color="000000" w:sz="4" w:space="0"/>
              <w:right w:val="single" w:color="000000" w:sz="4" w:space="0"/>
            </w:tcBorders>
          </w:tcPr>
          <w:p>
            <w:pPr>
              <w:pStyle w:val="10"/>
              <w:spacing w:before="2"/>
              <w:rPr>
                <w:rFonts w:ascii="Times New Roman"/>
                <w:sz w:val="22"/>
              </w:rPr>
            </w:pPr>
          </w:p>
          <w:p>
            <w:pPr>
              <w:pStyle w:val="10"/>
              <w:keepNext w:val="0"/>
              <w:keepLines w:val="0"/>
              <w:pageBreakBefore w:val="0"/>
              <w:widowControl w:val="0"/>
              <w:kinsoku/>
              <w:wordWrap/>
              <w:overflowPunct/>
              <w:topLinePunct w:val="0"/>
              <w:autoSpaceDE/>
              <w:autoSpaceDN/>
              <w:bidi w:val="0"/>
              <w:adjustRightInd/>
              <w:snapToGrid/>
              <w:spacing w:line="240" w:lineRule="atLeast"/>
              <w:ind w:left="108" w:right="62" w:firstLine="23"/>
              <w:jc w:val="both"/>
              <w:textAlignment w:val="auto"/>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6"/>
              </w:rPr>
            </w:pPr>
          </w:p>
          <w:p>
            <w:pPr>
              <w:pStyle w:val="10"/>
              <w:rPr>
                <w:rFonts w:ascii="Times New Roman"/>
                <w:sz w:val="26"/>
              </w:rPr>
            </w:pPr>
          </w:p>
          <w:p>
            <w:pPr>
              <w:pStyle w:val="10"/>
              <w:spacing w:before="10"/>
              <w:rPr>
                <w:rFonts w:ascii="Times New Roman"/>
                <w:sz w:val="31"/>
              </w:rPr>
            </w:pPr>
          </w:p>
          <w:p>
            <w:pPr>
              <w:pStyle w:val="10"/>
              <w:ind w:left="129"/>
              <w:rPr>
                <w:sz w:val="21"/>
              </w:rPr>
            </w:pPr>
            <w:bookmarkStart w:id="47" w:name="风机转子动力学分析与改进，转子临界转速避开率满足api要求。"/>
            <w:bookmarkEnd w:id="47"/>
            <w:r>
              <w:rPr>
                <w:rFonts w:hint="eastAsia" w:asciiTheme="minorEastAsia" w:hAnsiTheme="minorEastAsia" w:eastAsiaTheme="minorEastAsia" w:cstheme="minorEastAsia"/>
                <w:sz w:val="24"/>
                <w:szCs w:val="32"/>
              </w:rPr>
              <w:t>风机转子动力学分析与改进，转子临界转速避开率满足api 要求。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5"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2"/>
              </w:rPr>
            </w:pPr>
          </w:p>
          <w:p>
            <w:pPr>
              <w:pStyle w:val="10"/>
              <w:spacing w:before="1"/>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2"/>
              </w:rPr>
            </w:pPr>
          </w:p>
          <w:p>
            <w:pPr>
              <w:pStyle w:val="10"/>
              <w:tabs>
                <w:tab w:val="left" w:pos="1314"/>
                <w:tab w:val="left" w:pos="2497"/>
                <w:tab w:val="left" w:pos="3688"/>
                <w:tab w:val="left" w:pos="4871"/>
              </w:tabs>
              <w:spacing w:before="1"/>
              <w:ind w:left="124"/>
              <w:rPr>
                <w:sz w:val="21"/>
              </w:rPr>
            </w:pP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7" w:hRule="atLeast"/>
          <w:jc w:val="center"/>
        </w:trPr>
        <w:tc>
          <w:tcPr>
            <w:tcW w:w="1565" w:type="dxa"/>
            <w:tcBorders>
              <w:top w:val="single" w:color="000000" w:sz="4" w:space="0"/>
              <w:bottom w:val="single" w:color="000000" w:sz="4" w:space="0"/>
              <w:right w:val="single" w:color="000000" w:sz="4" w:space="0"/>
            </w:tcBorders>
          </w:tcPr>
          <w:p>
            <w:pPr>
              <w:pStyle w:val="10"/>
              <w:spacing w:before="3"/>
              <w:rPr>
                <w:rFonts w:ascii="Times New Roman"/>
                <w:sz w:val="23"/>
              </w:rPr>
            </w:pPr>
          </w:p>
          <w:p>
            <w:pPr>
              <w:pStyle w:val="10"/>
              <w:spacing w:before="1"/>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3"/>
              <w:rPr>
                <w:rFonts w:ascii="Times New Roman"/>
                <w:sz w:val="23"/>
              </w:rPr>
            </w:pPr>
          </w:p>
          <w:p>
            <w:pPr>
              <w:pStyle w:val="10"/>
              <w:spacing w:before="1"/>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82"/>
              <w:ind w:right="75"/>
              <w:jc w:val="right"/>
              <w:rPr>
                <w:sz w:val="21"/>
              </w:rPr>
            </w:pPr>
            <w:bookmarkStart w:id="48" w:name="300万元"/>
            <w:bookmarkEnd w:id="48"/>
            <w:r>
              <w:rPr>
                <w:sz w:val="21"/>
              </w:rPr>
              <w:t>300 万元</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8"/>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spacing w:before="182"/>
              <w:ind w:right="56"/>
              <w:jc w:val="right"/>
              <w:rPr>
                <w:sz w:val="21"/>
              </w:rPr>
            </w:pPr>
            <w:bookmarkStart w:id="49" w:name="12个月"/>
            <w:bookmarkEnd w:id="49"/>
            <w:r>
              <w:rPr>
                <w:sz w:val="21"/>
              </w:rPr>
              <w:t>12 个月</w:t>
            </w:r>
          </w:p>
        </w:tc>
      </w:tr>
    </w:tbl>
    <w:p>
      <w:pPr>
        <w:spacing w:line="440" w:lineRule="exact"/>
        <w:ind w:firstLine="2520" w:firstLineChars="700"/>
        <w:jc w:val="both"/>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rFonts w:hint="default"/>
                <w:sz w:val="21"/>
                <w:lang w:val="en-US"/>
              </w:rPr>
            </w:pPr>
            <w:r>
              <w:rPr>
                <w:rFonts w:hint="eastAsia" w:cs="Microsoft YaHei UI"/>
                <w:kern w:val="2"/>
                <w:sz w:val="24"/>
                <w:szCs w:val="24"/>
                <w:lang w:val="en-US" w:eastAsia="zh-CN" w:bidi="zh-CN"/>
              </w:rPr>
              <w:t>领航干细胞再生医学工程有限公司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879"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rPr>
                <w:rFonts w:ascii="Times New Roman"/>
                <w:sz w:val="26"/>
              </w:rPr>
            </w:pPr>
          </w:p>
          <w:p>
            <w:pPr>
              <w:pStyle w:val="10"/>
              <w:spacing w:before="204"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7" w:line="480" w:lineRule="auto"/>
              <w:ind w:left="125" w:right="-45" w:firstLine="425"/>
              <w:jc w:val="both"/>
              <w:textAlignment w:val="auto"/>
              <w:rPr>
                <w:sz w:val="21"/>
              </w:rPr>
            </w:pPr>
            <w:r>
              <w:rPr>
                <w:rFonts w:hint="eastAsia" w:asciiTheme="minorEastAsia" w:hAnsiTheme="minorEastAsia" w:eastAsiaTheme="minorEastAsia" w:cstheme="minorEastAsia"/>
                <w:spacing w:val="-3"/>
                <w:sz w:val="24"/>
                <w:szCs w:val="32"/>
              </w:rPr>
              <w:t>领航干细胞再生医学工程有限公司于2009年11月17日在南通市经济技术开发区市场监督管理局登记成立。法定代表人王健，公司经营范围包括干细胞的制备及储存服务（脐带血造血干细胞及国家有关规定的除外）等。</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spacing w:line="312" w:lineRule="exact"/>
              <w:ind w:left="124"/>
              <w:rPr>
                <w:rFonts w:hint="default" w:eastAsia="Microsoft YaHei UI"/>
                <w:sz w:val="21"/>
                <w:lang w:val="en-US" w:eastAsia="zh-CN"/>
              </w:rPr>
            </w:pPr>
            <w:r>
              <w:rPr>
                <w:rFonts w:hint="eastAsia"/>
                <w:sz w:val="21"/>
                <w:lang w:val="en-US" w:eastAsia="zh-CN"/>
              </w:rPr>
              <w:t>干细胞制备及存储服务</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049"/>
                <w:tab w:val="left" w:pos="2497"/>
                <w:tab w:val="left" w:pos="3234"/>
                <w:tab w:val="left" w:pos="3688"/>
                <w:tab w:val="left" w:pos="4871"/>
                <w:tab w:val="left" w:pos="5850"/>
              </w:tabs>
              <w:spacing w:line="360" w:lineRule="exact"/>
              <w:ind w:left="124" w:right="146" w:hanging="1"/>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w:t>
            </w:r>
            <w:r>
              <w:rPr>
                <w:spacing w:val="-17"/>
                <w:sz w:val="21"/>
              </w:rPr>
              <w:t>能</w:t>
            </w:r>
            <w:r>
              <w:rPr>
                <w:sz w:val="21"/>
              </w:rPr>
              <w:t>源汽车</w:t>
            </w:r>
            <w:r>
              <w:rPr>
                <w:spacing w:val="48"/>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sym w:font="Wingdings 2" w:char="0052"/>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1"/>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81"/>
              <w:ind w:left="124"/>
              <w:rPr>
                <w:sz w:val="21"/>
              </w:rPr>
            </w:pPr>
            <w:r>
              <w:rPr>
                <w:rFonts w:hint="eastAsia" w:cs="Microsoft YaHei UI"/>
                <w:kern w:val="2"/>
                <w:sz w:val="22"/>
                <w:szCs w:val="22"/>
                <w:lang w:val="en-US" w:eastAsia="zh-CN" w:bidi="zh-CN"/>
              </w:rPr>
              <w:t>人类胚胎干细胞诱导分化的运动神经网络构建及功能可塑性研究</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057" w:hRule="atLeast"/>
          <w:jc w:val="center"/>
        </w:trPr>
        <w:tc>
          <w:tcPr>
            <w:tcW w:w="1565" w:type="dxa"/>
            <w:tcBorders>
              <w:top w:val="single" w:color="000000" w:sz="4" w:space="0"/>
              <w:bottom w:val="single" w:color="000000" w:sz="4" w:space="0"/>
              <w:right w:val="single" w:color="000000" w:sz="4" w:space="0"/>
            </w:tcBorders>
          </w:tcPr>
          <w:p>
            <w:pPr>
              <w:pStyle w:val="10"/>
              <w:spacing w:before="2"/>
              <w:rPr>
                <w:rFonts w:ascii="Times New Roman"/>
                <w:sz w:val="22"/>
              </w:rPr>
            </w:pPr>
          </w:p>
          <w:p>
            <w:pPr>
              <w:pStyle w:val="10"/>
              <w:keepNext w:val="0"/>
              <w:keepLines w:val="0"/>
              <w:pageBreakBefore w:val="0"/>
              <w:widowControl w:val="0"/>
              <w:kinsoku/>
              <w:wordWrap/>
              <w:overflowPunct/>
              <w:topLinePunct w:val="0"/>
              <w:autoSpaceDE/>
              <w:autoSpaceDN/>
              <w:bidi w:val="0"/>
              <w:adjustRightInd/>
              <w:snapToGrid/>
              <w:spacing w:line="240" w:lineRule="atLeast"/>
              <w:ind w:left="108" w:right="62" w:firstLine="23"/>
              <w:jc w:val="both"/>
              <w:textAlignment w:val="auto"/>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6"/>
              </w:rPr>
            </w:pPr>
          </w:p>
          <w:p>
            <w:pPr>
              <w:pStyle w:val="10"/>
              <w:rPr>
                <w:rFonts w:ascii="Times New Roman"/>
                <w:sz w:val="26"/>
              </w:rPr>
            </w:pPr>
          </w:p>
          <w:p>
            <w:pPr>
              <w:pStyle w:val="10"/>
              <w:spacing w:before="10"/>
              <w:rPr>
                <w:rFonts w:ascii="Times New Roman"/>
                <w:sz w:val="31"/>
              </w:rPr>
            </w:pPr>
          </w:p>
          <w:p>
            <w:pPr>
              <w:pStyle w:val="10"/>
              <w:ind w:left="129"/>
              <w:rPr>
                <w:rFonts w:hint="default" w:eastAsia="Microsoft YaHei UI"/>
                <w:sz w:val="21"/>
                <w:lang w:val="en-US" w:eastAsia="zh-CN"/>
              </w:rPr>
            </w:pPr>
            <w:r>
              <w:rPr>
                <w:rFonts w:hint="eastAsia"/>
                <w:sz w:val="21"/>
                <w:lang w:val="en-US" w:eastAsia="zh-CN"/>
              </w:rPr>
              <w:t>利用Crispr技术和hESCs诱导分化实验等技术，获得神经网络分化技术步骤以及体外神经网络功能研究的技术。</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5"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2"/>
              </w:rPr>
            </w:pPr>
          </w:p>
          <w:p>
            <w:pPr>
              <w:pStyle w:val="10"/>
              <w:spacing w:before="1"/>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2"/>
              </w:rPr>
            </w:pPr>
          </w:p>
          <w:p>
            <w:pPr>
              <w:pStyle w:val="10"/>
              <w:tabs>
                <w:tab w:val="left" w:pos="1314"/>
                <w:tab w:val="left" w:pos="2497"/>
                <w:tab w:val="left" w:pos="3688"/>
                <w:tab w:val="left" w:pos="4871"/>
              </w:tabs>
              <w:spacing w:before="1"/>
              <w:ind w:left="124"/>
              <w:rPr>
                <w:sz w:val="21"/>
              </w:rPr>
            </w:pPr>
            <w:r>
              <w:rPr>
                <w:sz w:val="21"/>
              </w:rPr>
              <w:sym w:font="Wingdings 2" w:char="0052"/>
            </w: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7" w:hRule="atLeast"/>
          <w:jc w:val="center"/>
        </w:trPr>
        <w:tc>
          <w:tcPr>
            <w:tcW w:w="1565" w:type="dxa"/>
            <w:tcBorders>
              <w:top w:val="single" w:color="000000" w:sz="4" w:space="0"/>
              <w:bottom w:val="single" w:color="000000" w:sz="4" w:space="0"/>
              <w:right w:val="single" w:color="000000" w:sz="4" w:space="0"/>
            </w:tcBorders>
          </w:tcPr>
          <w:p>
            <w:pPr>
              <w:pStyle w:val="10"/>
              <w:spacing w:before="3"/>
              <w:rPr>
                <w:rFonts w:ascii="Times New Roman"/>
                <w:sz w:val="23"/>
              </w:rPr>
            </w:pPr>
          </w:p>
          <w:p>
            <w:pPr>
              <w:pStyle w:val="10"/>
              <w:spacing w:before="1"/>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3"/>
              <w:rPr>
                <w:rFonts w:ascii="Times New Roman"/>
                <w:sz w:val="23"/>
              </w:rPr>
            </w:pPr>
          </w:p>
          <w:p>
            <w:pPr>
              <w:pStyle w:val="10"/>
              <w:spacing w:before="1"/>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82"/>
              <w:ind w:right="75"/>
              <w:jc w:val="right"/>
              <w:rPr>
                <w:sz w:val="21"/>
              </w:rPr>
            </w:pPr>
            <w:r>
              <w:rPr>
                <w:rFonts w:hint="eastAsia"/>
                <w:sz w:val="21"/>
                <w:lang w:val="en-US" w:eastAsia="zh-CN"/>
              </w:rPr>
              <w:t>15</w:t>
            </w:r>
            <w:r>
              <w:rPr>
                <w:sz w:val="21"/>
              </w:rPr>
              <w:t xml:space="preserve"> 万元</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8"/>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spacing w:before="182"/>
              <w:ind w:right="56"/>
              <w:jc w:val="right"/>
              <w:rPr>
                <w:sz w:val="21"/>
              </w:rPr>
            </w:pPr>
            <w:r>
              <w:rPr>
                <w:sz w:val="21"/>
              </w:rPr>
              <w:t>12 个月</w:t>
            </w:r>
          </w:p>
        </w:tc>
      </w:tr>
    </w:tbl>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50" w:name="德徽（南通）电子科技有限公司"/>
            <w:bookmarkEnd w:id="50"/>
            <w:r>
              <w:rPr>
                <w:rFonts w:hint="eastAsia" w:ascii="Microsoft YaHei UI" w:hAnsi="Microsoft YaHei UI" w:eastAsia="Microsoft YaHei UI" w:cs="Microsoft YaHei UI"/>
                <w:kern w:val="2"/>
                <w:sz w:val="24"/>
                <w:szCs w:val="24"/>
                <w:lang w:val="en-US" w:eastAsia="zh-CN" w:bidi="zh-CN"/>
              </w:rPr>
              <w:t>德徽（南通</w:t>
            </w:r>
            <w:bookmarkStart w:id="51" w:name="（□可网上公开   □不可网上公开）"/>
            <w:bookmarkEnd w:id="51"/>
            <w:r>
              <w:rPr>
                <w:rFonts w:hint="eastAsia" w:ascii="Microsoft YaHei UI" w:hAnsi="Microsoft YaHei UI" w:eastAsia="Microsoft YaHei UI" w:cs="Microsoft YaHei UI"/>
                <w:kern w:val="2"/>
                <w:sz w:val="24"/>
                <w:szCs w:val="24"/>
                <w:lang w:val="en-US" w:eastAsia="zh-CN" w:bidi="zh-CN"/>
              </w:rPr>
              <w:t>）电子科技有限公司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879"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rPr>
                <w:rFonts w:ascii="Times New Roman"/>
                <w:sz w:val="26"/>
              </w:rPr>
            </w:pPr>
          </w:p>
          <w:p>
            <w:pPr>
              <w:pStyle w:val="10"/>
              <w:spacing w:before="204"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32" w:line="320" w:lineRule="exact"/>
              <w:ind w:left="125" w:right="56" w:firstLine="12"/>
              <w:jc w:val="both"/>
              <w:textAlignment w:val="auto"/>
              <w:rPr>
                <w:sz w:val="21"/>
              </w:rPr>
            </w:pPr>
            <w:bookmarkStart w:id="52" w:name="南通德徽电子科技有限公司是一家专业生产电子连接线材的专业公司，产品广泛用于通讯、"/>
            <w:bookmarkEnd w:id="52"/>
            <w:r>
              <w:rPr>
                <w:rFonts w:hint="eastAsia" w:asciiTheme="minorEastAsia" w:hAnsiTheme="minorEastAsia" w:eastAsiaTheme="minorEastAsia" w:cstheme="minorEastAsia"/>
                <w:spacing w:val="-1"/>
                <w:sz w:val="24"/>
                <w:szCs w:val="32"/>
              </w:rPr>
              <w:t>南通德徽电子科技有限公司是一家专业生产电子连接线材的专业公司，产品广</w:t>
            </w:r>
            <w:r>
              <w:rPr>
                <w:rFonts w:hint="eastAsia" w:asciiTheme="minorEastAsia" w:hAnsiTheme="minorEastAsia" w:eastAsiaTheme="minorEastAsia" w:cstheme="minorEastAsia"/>
                <w:spacing w:val="-11"/>
                <w:sz w:val="24"/>
                <w:szCs w:val="32"/>
              </w:rPr>
              <w:t xml:space="preserve">泛用于通讯、航空和航天等相关高科技产业。本公司是英属维尔京群岛的 </w:t>
            </w:r>
            <w:r>
              <w:rPr>
                <w:rFonts w:hint="eastAsia" w:asciiTheme="minorEastAsia" w:hAnsiTheme="minorEastAsia" w:eastAsiaTheme="minorEastAsia" w:cstheme="minorEastAsia"/>
                <w:spacing w:val="-4"/>
                <w:sz w:val="24"/>
                <w:szCs w:val="32"/>
              </w:rPr>
              <w:t xml:space="preserve">Twins </w:t>
            </w:r>
            <w:r>
              <w:rPr>
                <w:rFonts w:hint="eastAsia" w:asciiTheme="minorEastAsia" w:hAnsiTheme="minorEastAsia" w:eastAsiaTheme="minorEastAsia" w:cstheme="minorEastAsia"/>
                <w:sz w:val="24"/>
                <w:szCs w:val="32"/>
              </w:rPr>
              <w:t xml:space="preserve">Micro </w:t>
            </w:r>
            <w:r>
              <w:rPr>
                <w:rFonts w:hint="eastAsia" w:asciiTheme="minorEastAsia" w:hAnsiTheme="minorEastAsia" w:eastAsiaTheme="minorEastAsia" w:cstheme="minorEastAsia"/>
                <w:spacing w:val="-4"/>
                <w:sz w:val="24"/>
                <w:szCs w:val="32"/>
              </w:rPr>
              <w:t xml:space="preserve">Technology </w:t>
            </w:r>
            <w:r>
              <w:rPr>
                <w:rFonts w:hint="eastAsia" w:asciiTheme="minorEastAsia" w:hAnsiTheme="minorEastAsia" w:eastAsiaTheme="minorEastAsia" w:cstheme="minorEastAsia"/>
                <w:sz w:val="24"/>
                <w:szCs w:val="32"/>
              </w:rPr>
              <w:t>Corporation</w:t>
            </w:r>
            <w:r>
              <w:rPr>
                <w:rFonts w:hint="eastAsia" w:asciiTheme="minorEastAsia" w:hAnsiTheme="minorEastAsia" w:eastAsiaTheme="minorEastAsia" w:cstheme="minorEastAsia"/>
                <w:spacing w:val="-3"/>
                <w:sz w:val="24"/>
                <w:szCs w:val="32"/>
              </w:rPr>
              <w:t xml:space="preserve"> 对外战略投资的企业。铜基导体是电子、通</w:t>
            </w:r>
            <w:r>
              <w:rPr>
                <w:rFonts w:hint="eastAsia" w:asciiTheme="minorEastAsia" w:hAnsiTheme="minorEastAsia" w:eastAsiaTheme="minorEastAsia" w:cstheme="minorEastAsia"/>
                <w:spacing w:val="-1"/>
                <w:sz w:val="24"/>
                <w:szCs w:val="32"/>
              </w:rPr>
              <w:t>讯及航空和太空等相关高科技产业的主要材料，无论是做讯号、电传、通导以</w:t>
            </w:r>
            <w:r>
              <w:rPr>
                <w:rFonts w:hint="eastAsia" w:asciiTheme="minorEastAsia" w:hAnsiTheme="minorEastAsia" w:eastAsiaTheme="minorEastAsia" w:cstheme="minorEastAsia"/>
                <w:spacing w:val="10"/>
                <w:sz w:val="24"/>
                <w:szCs w:val="32"/>
              </w:rPr>
              <w:t xml:space="preserve">及防止 </w:t>
            </w:r>
            <w:r>
              <w:rPr>
                <w:rFonts w:hint="eastAsia" w:asciiTheme="minorEastAsia" w:hAnsiTheme="minorEastAsia" w:eastAsiaTheme="minorEastAsia" w:cstheme="minorEastAsia"/>
                <w:sz w:val="24"/>
                <w:szCs w:val="32"/>
              </w:rPr>
              <w:t>BMI</w:t>
            </w:r>
            <w:r>
              <w:rPr>
                <w:rFonts w:hint="eastAsia" w:asciiTheme="minorEastAsia" w:hAnsiTheme="minorEastAsia" w:eastAsiaTheme="minorEastAsia" w:cstheme="minorEastAsia"/>
                <w:spacing w:val="-3"/>
                <w:sz w:val="24"/>
                <w:szCs w:val="32"/>
              </w:rPr>
              <w:t xml:space="preserve"> 的报警功能等都有其关键性及不可或缺的用途。 德徽电子线材有</w:t>
            </w:r>
            <w:r>
              <w:rPr>
                <w:rFonts w:hint="eastAsia" w:asciiTheme="minorEastAsia" w:hAnsiTheme="minorEastAsia" w:eastAsiaTheme="minorEastAsia" w:cstheme="minorEastAsia"/>
                <w:spacing w:val="6"/>
                <w:sz w:val="24"/>
                <w:szCs w:val="32"/>
              </w:rPr>
              <w:t xml:space="preserve">限公司建立于 </w:t>
            </w:r>
            <w:r>
              <w:rPr>
                <w:rFonts w:hint="eastAsia" w:asciiTheme="minorEastAsia" w:hAnsiTheme="minorEastAsia" w:eastAsiaTheme="minorEastAsia" w:cstheme="minorEastAsia"/>
                <w:sz w:val="24"/>
                <w:szCs w:val="32"/>
              </w:rPr>
              <w:t>1986</w:t>
            </w:r>
            <w:r>
              <w:rPr>
                <w:rFonts w:hint="eastAsia" w:asciiTheme="minorEastAsia" w:hAnsiTheme="minorEastAsia" w:eastAsiaTheme="minorEastAsia" w:cstheme="minorEastAsia"/>
                <w:spacing w:val="-3"/>
                <w:sz w:val="24"/>
                <w:szCs w:val="32"/>
              </w:rPr>
              <w:t xml:space="preserve"> 年，当时主要是采用良好的线材拉制仪器拉制铜线产品。</w:t>
            </w:r>
            <w:r>
              <w:rPr>
                <w:rFonts w:hint="eastAsia" w:asciiTheme="minorEastAsia" w:hAnsiTheme="minorEastAsia" w:eastAsiaTheme="minorEastAsia" w:cstheme="minorEastAsia"/>
                <w:spacing w:val="-1"/>
                <w:sz w:val="24"/>
                <w:szCs w:val="32"/>
              </w:rPr>
              <w:t>随着企业的不断发展扩大，已发展成为专业的线材供应商，开始制作各种不同</w:t>
            </w:r>
            <w:r>
              <w:rPr>
                <w:rFonts w:hint="eastAsia" w:asciiTheme="minorEastAsia" w:hAnsiTheme="minorEastAsia" w:eastAsiaTheme="minorEastAsia" w:cstheme="minorEastAsia"/>
                <w:sz w:val="24"/>
                <w:szCs w:val="32"/>
              </w:rPr>
              <w:t>类型规格的线材。</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22" w:hRule="atLeast"/>
          <w:jc w:val="center"/>
        </w:trPr>
        <w:tc>
          <w:tcPr>
            <w:tcW w:w="1565" w:type="dxa"/>
            <w:tcBorders>
              <w:top w:val="single" w:color="000000" w:sz="4" w:space="0"/>
              <w:bottom w:val="single" w:color="000000" w:sz="4" w:space="0"/>
              <w:right w:val="single" w:color="000000" w:sz="4" w:space="0"/>
            </w:tcBorders>
          </w:tcPr>
          <w:p>
            <w:pPr>
              <w:pStyle w:val="10"/>
              <w:spacing w:before="203"/>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049"/>
                <w:tab w:val="left" w:pos="2497"/>
                <w:tab w:val="left" w:pos="3235"/>
                <w:tab w:val="left" w:pos="3688"/>
                <w:tab w:val="left" w:pos="4871"/>
                <w:tab w:val="left" w:pos="5850"/>
              </w:tabs>
              <w:spacing w:before="2" w:line="360" w:lineRule="exact"/>
              <w:ind w:left="124" w:right="146" w:hanging="1"/>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w:t>
            </w:r>
            <w:r>
              <w:rPr>
                <w:spacing w:val="-17"/>
                <w:sz w:val="21"/>
              </w:rPr>
              <w:t>能</w:t>
            </w:r>
            <w:r>
              <w:rPr>
                <w:sz w:val="21"/>
              </w:rPr>
              <w:t>源汽车</w:t>
            </w:r>
            <w:r>
              <w:rPr>
                <w:spacing w:val="49"/>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79"/>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79"/>
              <w:ind w:left="129"/>
              <w:rPr>
                <w:sz w:val="21"/>
              </w:rPr>
            </w:pPr>
            <w:bookmarkStart w:id="53" w:name="氰化镀银工艺改进"/>
            <w:bookmarkEnd w:id="53"/>
            <w:r>
              <w:rPr>
                <w:rFonts w:hint="eastAsia" w:ascii="Microsoft YaHei UI" w:hAnsi="Microsoft YaHei UI" w:eastAsia="Microsoft YaHei UI" w:cs="Microsoft YaHei UI"/>
                <w:kern w:val="2"/>
                <w:sz w:val="24"/>
                <w:szCs w:val="24"/>
                <w:lang w:val="en-US" w:eastAsia="zh-CN" w:bidi="zh-CN"/>
              </w:rPr>
              <w:t>氰化镀银工艺改进</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57"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2"/>
              </w:rPr>
            </w:pPr>
          </w:p>
          <w:p>
            <w:pPr>
              <w:pStyle w:val="10"/>
              <w:spacing w:before="1" w:line="230" w:lineRule="auto"/>
              <w:ind w:left="107" w:right="64" w:firstLine="2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6"/>
              </w:rPr>
            </w:pPr>
          </w:p>
          <w:p>
            <w:pPr>
              <w:pStyle w:val="10"/>
              <w:rPr>
                <w:rFonts w:ascii="Times New Roman"/>
                <w:sz w:val="26"/>
              </w:rPr>
            </w:pPr>
          </w:p>
          <w:p>
            <w:pPr>
              <w:pStyle w:val="10"/>
              <w:spacing w:before="10"/>
              <w:rPr>
                <w:rFonts w:ascii="Times New Roman"/>
                <w:sz w:val="31"/>
              </w:rPr>
            </w:pPr>
          </w:p>
          <w:p>
            <w:pPr>
              <w:pStyle w:val="10"/>
              <w:ind w:left="129"/>
              <w:rPr>
                <w:sz w:val="21"/>
              </w:rPr>
            </w:pPr>
            <w:bookmarkStart w:id="54" w:name="目前采用的传统的方法，氰化镀银，希望引进无氰镀银工艺。"/>
            <w:bookmarkEnd w:id="54"/>
            <w:r>
              <w:rPr>
                <w:rFonts w:hint="eastAsia" w:asciiTheme="minorEastAsia" w:hAnsiTheme="minorEastAsia" w:eastAsiaTheme="minorEastAsia" w:cstheme="minorEastAsia"/>
                <w:sz w:val="24"/>
                <w:szCs w:val="32"/>
              </w:rPr>
              <w:t>目前采用的传统的方法，氰化镀银，希望引进无氰镀银工艺。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74" w:hRule="atLeast"/>
          <w:jc w:val="center"/>
        </w:trPr>
        <w:tc>
          <w:tcPr>
            <w:tcW w:w="1565" w:type="dxa"/>
            <w:tcBorders>
              <w:top w:val="single" w:color="000000" w:sz="4" w:space="0"/>
              <w:bottom w:val="single" w:color="000000" w:sz="4" w:space="0"/>
              <w:right w:val="single" w:color="000000" w:sz="4" w:space="0"/>
            </w:tcBorders>
          </w:tcPr>
          <w:p>
            <w:pPr>
              <w:pStyle w:val="10"/>
              <w:spacing w:before="3"/>
              <w:rPr>
                <w:rFonts w:ascii="Times New Roman"/>
                <w:sz w:val="22"/>
              </w:rPr>
            </w:pPr>
          </w:p>
          <w:p>
            <w:pPr>
              <w:pStyle w:val="10"/>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spacing w:before="3"/>
              <w:rPr>
                <w:rFonts w:ascii="Times New Roman"/>
                <w:sz w:val="22"/>
              </w:rPr>
            </w:pPr>
          </w:p>
          <w:p>
            <w:pPr>
              <w:pStyle w:val="10"/>
              <w:tabs>
                <w:tab w:val="left" w:pos="1314"/>
                <w:tab w:val="left" w:pos="2497"/>
                <w:tab w:val="left" w:pos="3825"/>
                <w:tab w:val="left" w:pos="5010"/>
              </w:tabs>
              <w:ind w:left="124"/>
              <w:rPr>
                <w:sz w:val="21"/>
              </w:rPr>
            </w:pPr>
            <w:bookmarkStart w:id="55" w:name="□委托开发  □联合攻关  (成果引进  □技术指导  □其它"/>
            <w:bookmarkEnd w:id="55"/>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rFonts w:ascii="Wingdings 2" w:hAnsi="Wingdings 2" w:eastAsia="Wingdings 2"/>
                <w:sz w:val="21"/>
              </w:rPr>
              <w:t></w:t>
            </w:r>
            <w:r>
              <w:rPr>
                <w:rFonts w:ascii="Times New Roman" w:hAnsi="Times New Roman" w:eastAsia="Times New Roman"/>
                <w:spacing w:val="34"/>
                <w:sz w:val="21"/>
              </w:rPr>
              <w:t xml:space="preserve"> </w:t>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0"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3"/>
              </w:rPr>
            </w:pPr>
          </w:p>
          <w:p>
            <w:pPr>
              <w:pStyle w:val="10"/>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
              <w:rPr>
                <w:rFonts w:ascii="Times New Roman"/>
                <w:sz w:val="23"/>
              </w:rPr>
            </w:pPr>
          </w:p>
          <w:p>
            <w:pPr>
              <w:pStyle w:val="10"/>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82"/>
              <w:ind w:right="75"/>
              <w:jc w:val="right"/>
              <w:rPr>
                <w:sz w:val="21"/>
              </w:rPr>
            </w:pPr>
            <w:bookmarkStart w:id="56" w:name="100万"/>
            <w:bookmarkEnd w:id="56"/>
            <w:r>
              <w:rPr>
                <w:sz w:val="21"/>
              </w:rPr>
              <w:t>100 万</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8"/>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rPr>
                <w:rFonts w:ascii="Times New Roman"/>
                <w:sz w:val="20"/>
              </w:rPr>
            </w:pPr>
          </w:p>
          <w:p>
            <w:pPr>
              <w:bidi w:val="0"/>
              <w:jc w:val="center"/>
              <w:rPr>
                <w:rFonts w:hint="eastAsia" w:eastAsia="宋体"/>
                <w:lang w:val="en-US" w:eastAsia="zh-CN"/>
              </w:rPr>
            </w:pPr>
            <w:r>
              <w:rPr>
                <w:rFonts w:hint="eastAsia"/>
                <w:lang w:val="en-US" w:eastAsia="zh-CN"/>
              </w:rPr>
              <w:t>面谈</w:t>
            </w:r>
          </w:p>
        </w:tc>
      </w:tr>
    </w:tbl>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57" w:name="上药东英（江苏）药业有限公司"/>
            <w:bookmarkEnd w:id="57"/>
            <w:r>
              <w:rPr>
                <w:rFonts w:hint="eastAsia" w:ascii="Microsoft YaHei UI" w:hAnsi="Microsoft YaHei UI" w:eastAsia="Microsoft YaHei UI" w:cs="Microsoft YaHei UI"/>
                <w:kern w:val="2"/>
                <w:sz w:val="24"/>
                <w:szCs w:val="24"/>
                <w:lang w:val="en-US" w:eastAsia="zh-CN" w:bidi="zh-CN"/>
              </w:rPr>
              <w:t>上药东英（</w:t>
            </w:r>
            <w:bookmarkStart w:id="58" w:name="企业技术需求登记表"/>
            <w:bookmarkEnd w:id="58"/>
            <w:r>
              <w:rPr>
                <w:rFonts w:hint="eastAsia" w:ascii="Microsoft YaHei UI" w:hAnsi="Microsoft YaHei UI" w:eastAsia="Microsoft YaHei UI" w:cs="Microsoft YaHei UI"/>
                <w:kern w:val="2"/>
                <w:sz w:val="24"/>
                <w:szCs w:val="24"/>
                <w:lang w:val="en-US" w:eastAsia="zh-CN" w:bidi="zh-CN"/>
              </w:rPr>
              <w:t>江苏）药业有限公司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59"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rPr>
                <w:rFonts w:ascii="Times New Roman"/>
                <w:sz w:val="26"/>
              </w:rPr>
            </w:pPr>
          </w:p>
          <w:p>
            <w:pPr>
              <w:pStyle w:val="10"/>
              <w:rPr>
                <w:rFonts w:ascii="Times New Roman"/>
                <w:sz w:val="26"/>
              </w:rPr>
            </w:pPr>
          </w:p>
          <w:p>
            <w:pPr>
              <w:pStyle w:val="10"/>
              <w:spacing w:before="8"/>
              <w:rPr>
                <w:rFonts w:ascii="Times New Roman"/>
                <w:sz w:val="38"/>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21" w:line="360" w:lineRule="exact"/>
              <w:ind w:left="143"/>
              <w:textAlignment w:val="auto"/>
              <w:rPr>
                <w:sz w:val="21"/>
              </w:rPr>
            </w:pPr>
            <w:bookmarkStart w:id="59" w:name="上药东英（江苏）药业有限公司位于南通经济技术开发区，是上海医药集团（601607"/>
            <w:bookmarkEnd w:id="59"/>
            <w:r>
              <w:rPr>
                <w:sz w:val="21"/>
              </w:rPr>
              <w:t>上药东英（江苏）药业有限公司位于南通经济技术开发区，是上海医药集团</w:t>
            </w:r>
          </w:p>
          <w:p>
            <w:pPr>
              <w:pStyle w:val="10"/>
              <w:keepNext w:val="0"/>
              <w:keepLines w:val="0"/>
              <w:pageBreakBefore w:val="0"/>
              <w:widowControl w:val="0"/>
              <w:kinsoku/>
              <w:wordWrap/>
              <w:overflowPunct/>
              <w:topLinePunct w:val="0"/>
              <w:autoSpaceDE/>
              <w:autoSpaceDN/>
              <w:bidi w:val="0"/>
              <w:adjustRightInd/>
              <w:snapToGrid/>
              <w:spacing w:before="4" w:line="360" w:lineRule="exact"/>
              <w:ind w:left="124" w:right="59"/>
              <w:textAlignment w:val="auto"/>
              <w:rPr>
                <w:sz w:val="21"/>
              </w:rPr>
            </w:pPr>
            <w:r>
              <w:rPr>
                <w:spacing w:val="-4"/>
                <w:sz w:val="21"/>
              </w:rPr>
              <w:t>（601607.SH，02607.HK）</w:t>
            </w:r>
            <w:r>
              <w:rPr>
                <w:spacing w:val="-7"/>
                <w:sz w:val="21"/>
              </w:rPr>
              <w:t>的直属企业，专业致力于麻醉肌松和心血管等治疗</w:t>
            </w:r>
            <w:r>
              <w:rPr>
                <w:spacing w:val="-3"/>
                <w:sz w:val="21"/>
              </w:rPr>
              <w:t>领域的药品研发和制造。</w:t>
            </w:r>
            <w:bookmarkStart w:id="60" w:name=" 目前，公司的主营产品为麻醉肌松药物注射用苯磺顺阿曲库铵和心血管药物培哚普利片，"/>
            <w:bookmarkEnd w:id="60"/>
            <w:r>
              <w:rPr>
                <w:spacing w:val="-8"/>
                <w:sz w:val="21"/>
              </w:rPr>
              <w:t>目前，公司的主营产品为麻醉肌松药物注射用苯磺顺阿曲库铵和心血管药物培</w:t>
            </w:r>
            <w:r>
              <w:rPr>
                <w:spacing w:val="-3"/>
                <w:sz w:val="21"/>
              </w:rPr>
              <w:t>哚普利片，均获评</w:t>
            </w:r>
            <w:r>
              <w:rPr>
                <w:rFonts w:ascii="Calibri" w:hAnsi="Calibri" w:eastAsia="Calibri"/>
                <w:sz w:val="21"/>
              </w:rPr>
              <w:t>“</w:t>
            </w:r>
            <w:r>
              <w:rPr>
                <w:spacing w:val="-3"/>
                <w:sz w:val="21"/>
              </w:rPr>
              <w:t>江苏省高新技术产品</w:t>
            </w:r>
            <w:r>
              <w:rPr>
                <w:rFonts w:ascii="Calibri" w:hAnsi="Calibri" w:eastAsia="Calibri"/>
                <w:sz w:val="21"/>
              </w:rPr>
              <w:t>”</w:t>
            </w:r>
            <w:r>
              <w:rPr>
                <w:spacing w:val="24"/>
                <w:sz w:val="21"/>
              </w:rPr>
              <w:t xml:space="preserve">。 </w:t>
            </w:r>
            <w:r>
              <w:rPr>
                <w:sz w:val="21"/>
              </w:rPr>
              <w:t>2007</w:t>
            </w:r>
            <w:r>
              <w:rPr>
                <w:spacing w:val="-3"/>
                <w:sz w:val="21"/>
              </w:rPr>
              <w:t xml:space="preserve"> 年公司率先在国内上市</w:t>
            </w:r>
            <w:r>
              <w:rPr>
                <w:rFonts w:ascii="Calibri" w:hAnsi="Calibri" w:eastAsia="Calibri"/>
                <w:sz w:val="21"/>
              </w:rPr>
              <w:t>“</w:t>
            </w:r>
            <w:r>
              <w:rPr>
                <w:spacing w:val="-3"/>
                <w:sz w:val="21"/>
              </w:rPr>
              <w:t>冻干</w:t>
            </w:r>
            <w:r>
              <w:rPr>
                <w:sz w:val="21"/>
              </w:rPr>
              <w:t>粉针剂</w:t>
            </w:r>
            <w:r>
              <w:rPr>
                <w:rFonts w:ascii="Calibri" w:hAnsi="Calibri" w:eastAsia="Calibri"/>
                <w:sz w:val="21"/>
              </w:rPr>
              <w:t>——</w:t>
            </w:r>
            <w:r>
              <w:rPr>
                <w:sz w:val="21"/>
              </w:rPr>
              <w:t>注射用苯磺顺阿曲库铵</w:t>
            </w:r>
            <w:r>
              <w:rPr>
                <w:rFonts w:ascii="Calibri" w:hAnsi="Calibri" w:eastAsia="Calibri"/>
                <w:sz w:val="21"/>
              </w:rPr>
              <w:t>”</w:t>
            </w:r>
            <w:r>
              <w:rPr>
                <w:sz w:val="21"/>
              </w:rPr>
              <w:t>，利用</w:t>
            </w:r>
            <w:r>
              <w:rPr>
                <w:rFonts w:ascii="Calibri" w:hAnsi="Calibri" w:eastAsia="Calibri"/>
                <w:sz w:val="21"/>
              </w:rPr>
              <w:t>“</w:t>
            </w:r>
            <w:r>
              <w:rPr>
                <w:sz w:val="21"/>
              </w:rPr>
              <w:t>分子包</w:t>
            </w:r>
            <w:r>
              <w:rPr>
                <w:rFonts w:ascii="Calibri" w:hAnsi="Calibri" w:eastAsia="Calibri"/>
                <w:sz w:val="21"/>
              </w:rPr>
              <w:t>”</w:t>
            </w:r>
            <w:r>
              <w:rPr>
                <w:sz w:val="21"/>
              </w:rPr>
              <w:t>技术提高了该药品的化学稳</w:t>
            </w:r>
            <w:r>
              <w:rPr>
                <w:spacing w:val="-6"/>
                <w:sz w:val="21"/>
              </w:rPr>
              <w:t>定性，降低了该药品在使用时的储存条件，是全球唯一能常温保存的该类药品。</w:t>
            </w:r>
            <w:r>
              <w:rPr>
                <w:spacing w:val="-5"/>
                <w:sz w:val="21"/>
              </w:rPr>
              <w:t xml:space="preserve">注射用苯磺顺阿曲库铵 </w:t>
            </w:r>
            <w:r>
              <w:rPr>
                <w:sz w:val="21"/>
              </w:rPr>
              <w:t>2012</w:t>
            </w:r>
            <w:r>
              <w:rPr>
                <w:spacing w:val="-3"/>
                <w:sz w:val="21"/>
              </w:rPr>
              <w:t xml:space="preserve"> 年获评</w:t>
            </w:r>
            <w:r>
              <w:rPr>
                <w:rFonts w:ascii="Calibri" w:hAnsi="Calibri" w:eastAsia="Calibri"/>
                <w:sz w:val="21"/>
              </w:rPr>
              <w:t>“</w:t>
            </w:r>
            <w:r>
              <w:rPr>
                <w:spacing w:val="-3"/>
                <w:sz w:val="21"/>
              </w:rPr>
              <w:t>南通市科学技术进步奖</w:t>
            </w:r>
            <w:r>
              <w:rPr>
                <w:rFonts w:ascii="Calibri" w:hAnsi="Calibri" w:eastAsia="Calibri"/>
                <w:sz w:val="21"/>
              </w:rPr>
              <w:t>”</w:t>
            </w:r>
            <w:r>
              <w:rPr>
                <w:sz w:val="21"/>
              </w:rPr>
              <w:t>和</w:t>
            </w:r>
            <w:r>
              <w:rPr>
                <w:rFonts w:ascii="Calibri" w:hAnsi="Calibri" w:eastAsia="Calibri"/>
                <w:sz w:val="21"/>
              </w:rPr>
              <w:t>“</w:t>
            </w:r>
            <w:r>
              <w:rPr>
                <w:spacing w:val="-3"/>
                <w:sz w:val="21"/>
              </w:rPr>
              <w:t>南通名牌</w:t>
            </w:r>
            <w:r>
              <w:rPr>
                <w:rFonts w:ascii="Calibri" w:hAnsi="Calibri" w:eastAsia="Calibri"/>
                <w:sz w:val="21"/>
              </w:rPr>
              <w:t>”</w:t>
            </w:r>
            <w:r>
              <w:rPr>
                <w:spacing w:val="-44"/>
                <w:sz w:val="21"/>
              </w:rPr>
              <w:t>。培</w:t>
            </w:r>
            <w:r>
              <w:rPr>
                <w:spacing w:val="1"/>
                <w:sz w:val="21"/>
              </w:rPr>
              <w:t xml:space="preserve">哚普利片为国内首仿品种，于 </w:t>
            </w:r>
            <w:r>
              <w:rPr>
                <w:sz w:val="21"/>
              </w:rPr>
              <w:t>2009</w:t>
            </w:r>
            <w:r>
              <w:rPr>
                <w:spacing w:val="-3"/>
                <w:sz w:val="21"/>
              </w:rPr>
              <w:t xml:space="preserve"> 年率先在国内上市，作为第三代长效高脂</w:t>
            </w:r>
            <w:r>
              <w:rPr>
                <w:spacing w:val="25"/>
                <w:sz w:val="21"/>
              </w:rPr>
              <w:t>溶性</w:t>
            </w:r>
            <w:r>
              <w:rPr>
                <w:sz w:val="21"/>
              </w:rPr>
              <w:t>ACEI</w:t>
            </w:r>
            <w:r>
              <w:rPr>
                <w:spacing w:val="-9"/>
                <w:sz w:val="21"/>
              </w:rPr>
              <w:t xml:space="preserve"> 抑制剂，对于控制病人的血压、预防病人的心脑血管病变等有着独特</w:t>
            </w:r>
          </w:p>
          <w:p>
            <w:pPr>
              <w:pStyle w:val="10"/>
              <w:keepNext w:val="0"/>
              <w:keepLines w:val="0"/>
              <w:pageBreakBefore w:val="0"/>
              <w:widowControl w:val="0"/>
              <w:kinsoku/>
              <w:wordWrap/>
              <w:overflowPunct/>
              <w:topLinePunct w:val="0"/>
              <w:autoSpaceDE/>
              <w:autoSpaceDN/>
              <w:bidi w:val="0"/>
              <w:adjustRightInd/>
              <w:snapToGrid/>
              <w:spacing w:line="360" w:lineRule="exact"/>
              <w:ind w:left="124"/>
              <w:textAlignment w:val="auto"/>
              <w:rPr>
                <w:sz w:val="21"/>
              </w:rPr>
            </w:pPr>
            <w:r>
              <w:rPr>
                <w:sz w:val="21"/>
              </w:rPr>
              <w:t>优势。</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spacing w:before="182"/>
              <w:ind w:left="129"/>
              <w:rPr>
                <w:sz w:val="21"/>
              </w:rPr>
            </w:pPr>
            <w:bookmarkStart w:id="61" w:name="注射用苯磺顺阿曲库铵"/>
            <w:bookmarkEnd w:id="61"/>
            <w:r>
              <w:rPr>
                <w:sz w:val="21"/>
              </w:rPr>
              <w:t>注射用苯磺顺阿曲库铵</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22" w:hRule="atLeast"/>
          <w:jc w:val="center"/>
        </w:trPr>
        <w:tc>
          <w:tcPr>
            <w:tcW w:w="1565" w:type="dxa"/>
            <w:tcBorders>
              <w:top w:val="single" w:color="000000" w:sz="4" w:space="0"/>
              <w:bottom w:val="single" w:color="000000" w:sz="4" w:space="0"/>
              <w:right w:val="single" w:color="000000" w:sz="4" w:space="0"/>
            </w:tcBorders>
          </w:tcPr>
          <w:p>
            <w:pPr>
              <w:pStyle w:val="10"/>
              <w:spacing w:before="203"/>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049"/>
                <w:tab w:val="left" w:pos="2497"/>
                <w:tab w:val="left" w:pos="3225"/>
                <w:tab w:val="left" w:pos="3688"/>
                <w:tab w:val="left" w:pos="4871"/>
                <w:tab w:val="left" w:pos="5850"/>
              </w:tabs>
              <w:spacing w:before="2" w:line="360" w:lineRule="exact"/>
              <w:ind w:left="124" w:right="146" w:hanging="1"/>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w:t>
            </w:r>
            <w:r>
              <w:rPr>
                <w:spacing w:val="-17"/>
                <w:sz w:val="21"/>
              </w:rPr>
              <w:t>能</w:t>
            </w:r>
            <w:r>
              <w:rPr>
                <w:sz w:val="21"/>
              </w:rPr>
              <w:t>源汽车</w:t>
            </w:r>
            <w:r>
              <w:rPr>
                <w:spacing w:val="49"/>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79"/>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79"/>
              <w:ind w:left="129"/>
              <w:rPr>
                <w:sz w:val="21"/>
              </w:rPr>
            </w:pPr>
            <w:bookmarkStart w:id="62" w:name="手术用药的新品种开发"/>
            <w:bookmarkEnd w:id="62"/>
            <w:r>
              <w:rPr>
                <w:rFonts w:hint="eastAsia" w:ascii="Microsoft YaHei UI" w:hAnsi="Microsoft YaHei UI" w:eastAsia="Microsoft YaHei UI" w:cs="Microsoft YaHei UI"/>
                <w:kern w:val="2"/>
                <w:sz w:val="24"/>
                <w:szCs w:val="24"/>
                <w:lang w:val="en-US" w:eastAsia="zh-CN" w:bidi="zh-CN"/>
              </w:rPr>
              <w:t>手术用药的新品种开发</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534"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2"/>
              </w:rPr>
            </w:pPr>
          </w:p>
          <w:p>
            <w:pPr>
              <w:pStyle w:val="10"/>
              <w:spacing w:before="1" w:line="230" w:lineRule="auto"/>
              <w:ind w:left="107" w:right="64" w:firstLine="24"/>
              <w:jc w:val="both"/>
              <w:rPr>
                <w:sz w:val="21"/>
              </w:rPr>
            </w:pPr>
            <w:r>
              <w:rPr>
                <w:sz w:val="21"/>
              </w:rPr>
              <w:t>技术难题（包括技术背景、需要解决技术问题、技术指标）</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6"/>
              </w:rPr>
            </w:pPr>
          </w:p>
          <w:p>
            <w:pPr>
              <w:pStyle w:val="10"/>
              <w:spacing w:before="197" w:line="230" w:lineRule="auto"/>
              <w:ind w:right="56" w:firstLine="420" w:firstLineChars="200"/>
              <w:rPr>
                <w:sz w:val="21"/>
              </w:rPr>
            </w:pPr>
            <w:bookmarkStart w:id="63" w:name="围绕手术用药，开发临床价值高、竞争对手少的新产品，剂型为注射液或者冻干粉针剂，主"/>
            <w:bookmarkEnd w:id="63"/>
            <w:r>
              <w:rPr>
                <w:sz w:val="21"/>
              </w:rPr>
              <w:t>围绕手术用药，开发临床价值高、竞争对手少的新产品</w:t>
            </w:r>
            <w:r>
              <w:rPr>
                <w:rFonts w:hint="eastAsia"/>
                <w:sz w:val="21"/>
                <w:lang w:eastAsia="zh-CN"/>
              </w:rPr>
              <w:t>，</w:t>
            </w:r>
            <w:r>
              <w:rPr>
                <w:rFonts w:hint="eastAsia"/>
                <w:sz w:val="21"/>
                <w:lang w:val="en-US" w:eastAsia="zh-CN"/>
              </w:rPr>
              <w:t>麻醉，肌松，心脑血管，消化代谢，精神领域方面均可</w:t>
            </w:r>
            <w:r>
              <w:rPr>
                <w:sz w:val="21"/>
              </w:rPr>
              <w:t>，剂型为注射液或者冻干粉针剂，主要以技术或新药项目转让的方式，也可以合作开发。</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29" w:hRule="atLeast"/>
          <w:jc w:val="center"/>
        </w:trPr>
        <w:tc>
          <w:tcPr>
            <w:tcW w:w="1565" w:type="dxa"/>
            <w:tcBorders>
              <w:top w:val="single" w:color="000000" w:sz="4" w:space="0"/>
              <w:bottom w:val="single" w:color="000000" w:sz="4" w:space="0"/>
              <w:right w:val="single" w:color="000000" w:sz="4" w:space="0"/>
            </w:tcBorders>
          </w:tcPr>
          <w:p>
            <w:pPr>
              <w:pStyle w:val="10"/>
              <w:spacing w:before="3"/>
              <w:rPr>
                <w:rFonts w:ascii="Times New Roman"/>
                <w:sz w:val="22"/>
              </w:rPr>
            </w:pPr>
          </w:p>
          <w:p>
            <w:pPr>
              <w:pStyle w:val="10"/>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spacing w:before="3"/>
              <w:rPr>
                <w:rFonts w:ascii="Times New Roman"/>
                <w:sz w:val="22"/>
              </w:rPr>
            </w:pPr>
          </w:p>
          <w:p>
            <w:pPr>
              <w:pStyle w:val="10"/>
              <w:tabs>
                <w:tab w:val="left" w:pos="1314"/>
                <w:tab w:val="left" w:pos="2497"/>
                <w:tab w:val="left" w:pos="3688"/>
                <w:tab w:val="left" w:pos="4871"/>
              </w:tabs>
              <w:ind w:left="124"/>
              <w:rPr>
                <w:sz w:val="21"/>
              </w:rPr>
            </w:pP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tabs>
                <w:tab w:val="left" w:pos="2608"/>
              </w:tabs>
              <w:spacing w:before="182"/>
              <w:ind w:left="1713" w:firstLine="630" w:firstLineChars="300"/>
              <w:rPr>
                <w:sz w:val="21"/>
              </w:rPr>
            </w:pPr>
            <w:bookmarkStart w:id="64" w:name="300     万元"/>
            <w:bookmarkEnd w:id="64"/>
            <w:r>
              <w:rPr>
                <w:rFonts w:hint="eastAsia"/>
                <w:sz w:val="21"/>
                <w:lang w:val="en-US" w:eastAsia="zh-CN"/>
              </w:rPr>
              <w:t>面谈</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7"/>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tabs>
                <w:tab w:val="left" w:pos="2279"/>
              </w:tabs>
              <w:spacing w:before="182"/>
              <w:ind w:left="1717"/>
              <w:rPr>
                <w:sz w:val="21"/>
              </w:rPr>
            </w:pPr>
            <w:bookmarkStart w:id="65" w:name="  12   个月"/>
            <w:bookmarkEnd w:id="65"/>
            <w:r>
              <w:rPr>
                <w:sz w:val="21"/>
              </w:rPr>
              <w:t>12</w:t>
            </w:r>
            <w:r>
              <w:rPr>
                <w:sz w:val="21"/>
              </w:rPr>
              <w:tab/>
            </w:r>
            <w:r>
              <w:rPr>
                <w:spacing w:val="-3"/>
                <w:sz w:val="21"/>
              </w:rPr>
              <w:t>个月</w:t>
            </w:r>
          </w:p>
        </w:tc>
      </w:tr>
    </w:tbl>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66" w:name="江苏格美高科技发展有限公司"/>
            <w:bookmarkEnd w:id="66"/>
            <w:r>
              <w:rPr>
                <w:rFonts w:hint="eastAsia" w:ascii="Microsoft YaHei UI" w:hAnsi="Microsoft YaHei UI" w:eastAsia="Microsoft YaHei UI" w:cs="Microsoft YaHei UI"/>
                <w:kern w:val="2"/>
                <w:sz w:val="24"/>
                <w:szCs w:val="24"/>
                <w:lang w:val="en-US" w:eastAsia="zh-CN" w:bidi="zh-CN"/>
              </w:rPr>
              <w:t>江苏格美高科技发展有限公司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21"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before="10"/>
              <w:rPr>
                <w:rFonts w:ascii="Times New Roman"/>
                <w:sz w:val="36"/>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30"/>
              </w:rPr>
            </w:pPr>
          </w:p>
          <w:p>
            <w:pPr>
              <w:pStyle w:val="10"/>
              <w:spacing w:line="201" w:lineRule="auto"/>
              <w:ind w:right="58"/>
              <w:rPr>
                <w:sz w:val="24"/>
              </w:rPr>
            </w:pPr>
            <w:bookmarkStart w:id="67" w:name="主要从事数码打印材料、环保型高效助剂、精细专项化学品产品的开发生产"/>
            <w:bookmarkEnd w:id="67"/>
            <w:r>
              <w:rPr>
                <w:rFonts w:hint="eastAsia" w:asciiTheme="minorEastAsia" w:hAnsiTheme="minorEastAsia" w:eastAsiaTheme="minorEastAsia" w:cstheme="minorEastAsia"/>
                <w:sz w:val="24"/>
              </w:rPr>
              <w:t>主要从事数码打印材料、环保型高效助剂、精细专项化学品产品的开发生产</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79"/>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spacing w:before="155"/>
              <w:ind w:left="129"/>
              <w:rPr>
                <w:sz w:val="21"/>
              </w:rPr>
            </w:pPr>
            <w:bookmarkStart w:id="68" w:name="数码打印介质、艺术画布、喷墨墨水、染整助剂、电子化学品等。"/>
            <w:bookmarkEnd w:id="68"/>
            <w:r>
              <w:rPr>
                <w:sz w:val="21"/>
              </w:rPr>
              <w:t>数码打印介质、艺术画布、喷墨墨水、染整助剂、电子化学品等。</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8"/>
                <w:tab w:val="left" w:pos="5881"/>
              </w:tabs>
              <w:spacing w:before="21" w:line="367" w:lineRule="exact"/>
              <w:ind w:left="124"/>
              <w:rPr>
                <w:sz w:val="21"/>
              </w:rPr>
            </w:pPr>
            <w:bookmarkStart w:id="69" w:name="□船舶海工  □高端纺织  □电子信息  □智能装备 (新材料  □新能源及新能"/>
            <w:bookmarkEnd w:id="69"/>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pacing w:val="40"/>
                <w:sz w:val="21"/>
              </w:rPr>
              <w:t xml:space="preserve"> </w:t>
            </w:r>
            <w:r>
              <w:rPr>
                <w:rFonts w:ascii="Wingdings 2" w:hAnsi="Wingdings 2" w:eastAsia="Wingdings 2"/>
                <w:sz w:val="21"/>
              </w:rPr>
              <w:t></w:t>
            </w:r>
            <w:r>
              <w:rPr>
                <w:rFonts w:ascii="Times New Roman" w:hAnsi="Times New Roman" w:eastAsia="Times New Roman"/>
                <w:spacing w:val="35"/>
                <w:sz w:val="21"/>
              </w:rPr>
              <w:t xml:space="preserve"> </w:t>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新能</w:t>
            </w:r>
          </w:p>
          <w:p>
            <w:pPr>
              <w:pStyle w:val="10"/>
              <w:tabs>
                <w:tab w:val="left" w:pos="2049"/>
                <w:tab w:val="left" w:pos="3234"/>
              </w:tabs>
              <w:spacing w:line="312" w:lineRule="exact"/>
              <w:ind w:left="124"/>
              <w:rPr>
                <w:sz w:val="21"/>
              </w:rPr>
            </w:pPr>
            <w:r>
              <w:rPr>
                <w:sz w:val="21"/>
              </w:rPr>
              <w:t>源汽车</w:t>
            </w:r>
            <w:r>
              <w:rPr>
                <w:spacing w:val="44"/>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46"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2"/>
              </w:rPr>
            </w:pPr>
          </w:p>
          <w:p>
            <w:pPr>
              <w:pStyle w:val="10"/>
              <w:spacing w:before="1" w:line="230" w:lineRule="auto"/>
              <w:ind w:left="107" w:right="64" w:firstLine="2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spacing w:before="9"/>
              <w:rPr>
                <w:rFonts w:ascii="Times New Roman"/>
                <w:sz w:val="37"/>
              </w:rPr>
            </w:pPr>
          </w:p>
          <w:p>
            <w:pPr>
              <w:pStyle w:val="10"/>
              <w:spacing w:before="1" w:line="230" w:lineRule="auto"/>
              <w:ind w:left="124" w:hanging="1"/>
              <w:rPr>
                <w:sz w:val="21"/>
              </w:rPr>
            </w:pPr>
            <w:bookmarkStart w:id="70" w:name="1、数码印刷布涂层材料技术开发，技术难点，涂布后涂层打印出现少量白点，影响打印效"/>
            <w:bookmarkEnd w:id="70"/>
            <w:r>
              <w:rPr>
                <w:sz w:val="21"/>
              </w:rPr>
              <w:t>1、数码印刷布涂层材料技术开发，技术难点，涂布后涂层打印出现少量白点， 影响打印效果。</w:t>
            </w:r>
          </w:p>
          <w:p>
            <w:pPr>
              <w:pStyle w:val="10"/>
              <w:spacing w:before="2" w:line="230" w:lineRule="auto"/>
              <w:ind w:left="124" w:right="-58" w:hanging="1"/>
              <w:rPr>
                <w:sz w:val="21"/>
              </w:rPr>
            </w:pPr>
            <w:bookmarkStart w:id="71" w:name="2、多功能水性纺织品专用助剂开发，技术难点，面料舒适和特种功能配方技术，短流程、"/>
            <w:bookmarkEnd w:id="71"/>
            <w:r>
              <w:rPr>
                <w:sz w:val="21"/>
              </w:rPr>
              <w:t>2</w:t>
            </w:r>
            <w:r>
              <w:rPr>
                <w:spacing w:val="-15"/>
                <w:sz w:val="21"/>
              </w:rPr>
              <w:t xml:space="preserve">、多功能水性纺织品专用助剂开发，技术难点，面料舒适和特种功能配方技术， </w:t>
            </w:r>
            <w:r>
              <w:rPr>
                <w:spacing w:val="-7"/>
                <w:sz w:val="21"/>
              </w:rPr>
              <w:t>短流程、一浴法助剂产品配方技术。</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7"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2"/>
              </w:rPr>
            </w:pPr>
          </w:p>
          <w:p>
            <w:pPr>
              <w:pStyle w:val="10"/>
              <w:spacing w:before="1"/>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2"/>
              </w:rPr>
            </w:pPr>
          </w:p>
          <w:p>
            <w:pPr>
              <w:pStyle w:val="10"/>
              <w:tabs>
                <w:tab w:val="left" w:pos="1451"/>
                <w:tab w:val="left" w:pos="2773"/>
                <w:tab w:val="left" w:pos="3961"/>
                <w:tab w:val="left" w:pos="5147"/>
              </w:tabs>
              <w:spacing w:before="1"/>
              <w:ind w:left="124"/>
              <w:rPr>
                <w:sz w:val="21"/>
              </w:rPr>
            </w:pPr>
            <w:bookmarkStart w:id="72" w:name="(委托开发  (联合攻关  □成果引进  □技术指导  □其它"/>
            <w:bookmarkEnd w:id="72"/>
            <w:r>
              <w:rPr>
                <w:rFonts w:ascii="Wingdings 2" w:hAnsi="Wingdings 2" w:eastAsia="Wingdings 2"/>
                <w:sz w:val="21"/>
              </w:rPr>
              <w:t></w:t>
            </w:r>
            <w:r>
              <w:rPr>
                <w:rFonts w:ascii="Times New Roman" w:hAnsi="Times New Roman" w:eastAsia="Times New Roman"/>
                <w:spacing w:val="34"/>
                <w:sz w:val="21"/>
              </w:rPr>
              <w:t xml:space="preserve"> </w:t>
            </w:r>
            <w:r>
              <w:rPr>
                <w:sz w:val="21"/>
              </w:rPr>
              <w:t>委托</w:t>
            </w:r>
            <w:r>
              <w:rPr>
                <w:spacing w:val="-3"/>
                <w:sz w:val="21"/>
              </w:rPr>
              <w:t>开</w:t>
            </w:r>
            <w:r>
              <w:rPr>
                <w:sz w:val="21"/>
              </w:rPr>
              <w:t>发</w:t>
            </w:r>
            <w:r>
              <w:rPr>
                <w:sz w:val="21"/>
              </w:rPr>
              <w:tab/>
            </w:r>
            <w:r>
              <w:rPr>
                <w:rFonts w:ascii="Wingdings 2" w:hAnsi="Wingdings 2" w:eastAsia="Wingdings 2"/>
                <w:sz w:val="21"/>
              </w:rPr>
              <w:t></w:t>
            </w:r>
            <w:r>
              <w:rPr>
                <w:rFonts w:ascii="Times New Roman" w:hAnsi="Times New Roman" w:eastAsia="Times New Roman"/>
                <w:spacing w:val="34"/>
                <w:sz w:val="21"/>
              </w:rPr>
              <w:t xml:space="preserve"> </w:t>
            </w:r>
            <w:r>
              <w:rPr>
                <w:spacing w:val="-3"/>
                <w:sz w:val="21"/>
              </w:rPr>
              <w:t>联</w:t>
            </w:r>
            <w:r>
              <w:rPr>
                <w:sz w:val="21"/>
              </w:rPr>
              <w:t>合</w:t>
            </w:r>
            <w:r>
              <w:rPr>
                <w:spacing w:val="-3"/>
                <w:sz w:val="21"/>
              </w:rPr>
              <w:t>攻</w:t>
            </w:r>
            <w:r>
              <w:rPr>
                <w:sz w:val="21"/>
              </w:rPr>
              <w:t>关</w:t>
            </w:r>
            <w:r>
              <w:rPr>
                <w:sz w:val="21"/>
              </w:rPr>
              <w:tab/>
            </w:r>
            <w:r>
              <w:rPr>
                <w:sz w:val="21"/>
              </w:rPr>
              <w:t>□成</w:t>
            </w:r>
            <w:r>
              <w:rPr>
                <w:spacing w:val="-3"/>
                <w:sz w:val="21"/>
              </w:rPr>
              <w:t>果</w:t>
            </w:r>
            <w:r>
              <w:rPr>
                <w:sz w:val="21"/>
              </w:rPr>
              <w:t>引进</w:t>
            </w:r>
            <w:r>
              <w:rPr>
                <w:sz w:val="21"/>
              </w:rPr>
              <w:tab/>
            </w:r>
            <w:r>
              <w:rPr>
                <w:sz w:val="21"/>
              </w:rPr>
              <w:t>□</w:t>
            </w:r>
            <w:r>
              <w:rPr>
                <w:spacing w:val="-3"/>
                <w:sz w:val="21"/>
              </w:rPr>
              <w:t>技</w:t>
            </w:r>
            <w:r>
              <w:rPr>
                <w:sz w:val="21"/>
              </w:rPr>
              <w:t>术</w:t>
            </w:r>
            <w:r>
              <w:rPr>
                <w:spacing w:val="-3"/>
                <w:sz w:val="21"/>
              </w:rPr>
              <w:t>指</w:t>
            </w:r>
            <w:r>
              <w:rPr>
                <w:sz w:val="21"/>
              </w:rPr>
              <w:t>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5"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3"/>
              </w:rPr>
            </w:pPr>
          </w:p>
          <w:p>
            <w:pPr>
              <w:pStyle w:val="10"/>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
              <w:rPr>
                <w:rFonts w:ascii="Times New Roman"/>
                <w:sz w:val="23"/>
              </w:rPr>
            </w:pPr>
          </w:p>
          <w:p>
            <w:pPr>
              <w:pStyle w:val="10"/>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jc w:val="center"/>
              <w:rPr>
                <w:rFonts w:hint="eastAsia" w:ascii="Times New Roman" w:eastAsia="Microsoft YaHei UI"/>
                <w:sz w:val="20"/>
                <w:lang w:val="en-US" w:eastAsia="zh-CN"/>
              </w:rPr>
            </w:pPr>
            <w:r>
              <w:rPr>
                <w:rFonts w:hint="eastAsia" w:ascii="Times New Roman"/>
                <w:sz w:val="24"/>
                <w:szCs w:val="36"/>
                <w:lang w:val="en-US" w:eastAsia="zh-CN"/>
              </w:rPr>
              <w:t>面谈</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7"/>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jc w:val="center"/>
              <w:rPr>
                <w:rFonts w:hint="eastAsia" w:ascii="Times New Roman" w:eastAsia="Microsoft YaHei UI"/>
                <w:sz w:val="20"/>
                <w:lang w:val="en-US" w:eastAsia="zh-CN"/>
              </w:rPr>
            </w:pPr>
            <w:r>
              <w:rPr>
                <w:rFonts w:hint="eastAsia" w:ascii="Times New Roman"/>
                <w:sz w:val="24"/>
                <w:szCs w:val="36"/>
                <w:lang w:val="en-US" w:eastAsia="zh-CN"/>
              </w:rPr>
              <w:t>面谈</w:t>
            </w:r>
          </w:p>
        </w:tc>
      </w:tr>
    </w:tbl>
    <w:p>
      <w:pPr>
        <w:wordWrap w:val="0"/>
        <w:ind w:right="420"/>
        <w:rPr>
          <w:rFonts w:hint="eastAsia" w:ascii="方正黑体_GBK" w:hAnsi="宋体" w:eastAsia="方正黑体_GBK" w:cs="宋体"/>
          <w:bCs/>
          <w:lang w:val="en-US" w:eastAsia="zh-CN"/>
        </w:rPr>
      </w:pPr>
    </w:p>
    <w:p/>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73" w:name="南通海珥玛科技股份有限公司"/>
            <w:bookmarkEnd w:id="73"/>
            <w:r>
              <w:rPr>
                <w:sz w:val="24"/>
                <w:szCs w:val="32"/>
              </w:rPr>
              <w:t>南通海珥玛科技股份有限公司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99"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rPr>
                <w:rFonts w:ascii="Times New Roman"/>
                <w:sz w:val="26"/>
              </w:rPr>
            </w:pPr>
          </w:p>
          <w:p>
            <w:pPr>
              <w:pStyle w:val="10"/>
              <w:rPr>
                <w:rFonts w:ascii="Times New Roman"/>
                <w:sz w:val="26"/>
              </w:rPr>
            </w:pPr>
          </w:p>
          <w:p>
            <w:pPr>
              <w:pStyle w:val="10"/>
              <w:rPr>
                <w:rFonts w:ascii="Times New Roman"/>
                <w:sz w:val="23"/>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31" w:line="340" w:lineRule="exact"/>
              <w:ind w:left="125" w:right="-58" w:firstLine="424"/>
              <w:textAlignment w:val="auto"/>
              <w:rPr>
                <w:sz w:val="21"/>
              </w:rPr>
            </w:pPr>
            <w:bookmarkStart w:id="74" w:name="南通海珥玛科技股份有限公司成立于2010 年12 月30 日，公司股东构成是广州"/>
            <w:bookmarkEnd w:id="74"/>
            <w:r>
              <w:rPr>
                <w:spacing w:val="-2"/>
                <w:sz w:val="21"/>
              </w:rPr>
              <w:t xml:space="preserve">南通海珥玛科技股份有限公司成立于 </w:t>
            </w:r>
            <w:r>
              <w:rPr>
                <w:sz w:val="21"/>
              </w:rPr>
              <w:t>2010</w:t>
            </w:r>
            <w:r>
              <w:rPr>
                <w:spacing w:val="22"/>
                <w:sz w:val="21"/>
              </w:rPr>
              <w:t xml:space="preserve"> 年 </w:t>
            </w:r>
            <w:r>
              <w:rPr>
                <w:sz w:val="21"/>
              </w:rPr>
              <w:t>12</w:t>
            </w:r>
            <w:r>
              <w:rPr>
                <w:spacing w:val="23"/>
                <w:sz w:val="21"/>
              </w:rPr>
              <w:t xml:space="preserve"> 月 </w:t>
            </w:r>
            <w:r>
              <w:rPr>
                <w:sz w:val="21"/>
              </w:rPr>
              <w:t>30 日，公司股东构</w:t>
            </w:r>
            <w:r>
              <w:rPr>
                <w:spacing w:val="-4"/>
                <w:sz w:val="21"/>
              </w:rPr>
              <w:t xml:space="preserve">成是广州市海珥玛植物油脂有限公司占 </w:t>
            </w:r>
            <w:r>
              <w:rPr>
                <w:sz w:val="21"/>
              </w:rPr>
              <w:t>95</w:t>
            </w:r>
            <w:r>
              <w:rPr>
                <w:spacing w:val="-7"/>
                <w:sz w:val="21"/>
              </w:rPr>
              <w:t xml:space="preserve">%、邓健能占 </w:t>
            </w:r>
            <w:r>
              <w:rPr>
                <w:spacing w:val="-12"/>
                <w:sz w:val="21"/>
              </w:rPr>
              <w:t>5</w:t>
            </w:r>
            <w:r>
              <w:rPr>
                <w:spacing w:val="-6"/>
                <w:sz w:val="21"/>
              </w:rPr>
              <w:t xml:space="preserve">%，注册资本为 </w:t>
            </w:r>
            <w:r>
              <w:rPr>
                <w:sz w:val="21"/>
              </w:rPr>
              <w:t xml:space="preserve">7000 </w:t>
            </w:r>
            <w:r>
              <w:rPr>
                <w:spacing w:val="-10"/>
                <w:sz w:val="21"/>
              </w:rPr>
              <w:t xml:space="preserve">万元，公司位于南通市经济技术开发区港口工业三区内，占地面积约 </w:t>
            </w:r>
            <w:r>
              <w:rPr>
                <w:sz w:val="21"/>
              </w:rPr>
              <w:t>26657</w:t>
            </w:r>
            <w:r>
              <w:rPr>
                <w:spacing w:val="26"/>
                <w:sz w:val="21"/>
              </w:rPr>
              <w:t xml:space="preserve"> 平方米，是一家在全球范围内生产经营的油脂化学公司，是集团公司重要的生产</w:t>
            </w:r>
            <w:r>
              <w:rPr>
                <w:spacing w:val="5"/>
                <w:sz w:val="21"/>
              </w:rPr>
              <w:t xml:space="preserve">基地。公司于 </w:t>
            </w:r>
            <w:r>
              <w:rPr>
                <w:sz w:val="21"/>
              </w:rPr>
              <w:t>2014</w:t>
            </w:r>
            <w:r>
              <w:rPr>
                <w:spacing w:val="-4"/>
                <w:sz w:val="21"/>
              </w:rPr>
              <w:t xml:space="preserve"> 年先后获得了江苏省民营科技企业、江苏省高新技术企业、</w:t>
            </w:r>
            <w:r>
              <w:rPr>
                <w:spacing w:val="-3"/>
                <w:sz w:val="21"/>
              </w:rPr>
              <w:t>江苏省研究生工作站等称号。</w:t>
            </w:r>
          </w:p>
          <w:p>
            <w:pPr>
              <w:pStyle w:val="10"/>
              <w:keepNext w:val="0"/>
              <w:keepLines w:val="0"/>
              <w:pageBreakBefore w:val="0"/>
              <w:widowControl w:val="0"/>
              <w:kinsoku/>
              <w:wordWrap/>
              <w:overflowPunct/>
              <w:topLinePunct w:val="0"/>
              <w:autoSpaceDE/>
              <w:autoSpaceDN/>
              <w:bidi w:val="0"/>
              <w:adjustRightInd/>
              <w:snapToGrid/>
              <w:spacing w:before="9" w:line="340" w:lineRule="exact"/>
              <w:ind w:left="125" w:right="56" w:firstLine="432"/>
              <w:jc w:val="both"/>
              <w:textAlignment w:val="auto"/>
              <w:rPr>
                <w:sz w:val="21"/>
              </w:rPr>
            </w:pPr>
            <w:bookmarkStart w:id="75" w:name="公司主营环氧大豆油的生产、加工，自成立以来，通过全体员工的共同努力下，实现了跨越"/>
            <w:bookmarkEnd w:id="75"/>
            <w:r>
              <w:rPr>
                <w:spacing w:val="-1"/>
                <w:sz w:val="21"/>
              </w:rPr>
              <w:t>公司主营环氧大豆油的生产、加工，自成立以来，通过全体员工的共同努力下，实现了跨越式发展。自通过积极借鉴国内外先进的技术和工艺，经过自</w:t>
            </w:r>
            <w:r>
              <w:rPr>
                <w:spacing w:val="-17"/>
                <w:sz w:val="21"/>
              </w:rPr>
              <w:t>主研发，不断提高产品的质量，目前已形成多种系列、多种规格、初具规模的“海</w:t>
            </w:r>
          </w:p>
          <w:p>
            <w:pPr>
              <w:pStyle w:val="10"/>
              <w:keepNext w:val="0"/>
              <w:keepLines w:val="0"/>
              <w:pageBreakBefore w:val="0"/>
              <w:widowControl w:val="0"/>
              <w:kinsoku/>
              <w:wordWrap/>
              <w:overflowPunct/>
              <w:topLinePunct w:val="0"/>
              <w:autoSpaceDE/>
              <w:autoSpaceDN/>
              <w:bidi w:val="0"/>
              <w:adjustRightInd/>
              <w:snapToGrid/>
              <w:spacing w:line="340" w:lineRule="exact"/>
              <w:ind w:left="125"/>
              <w:textAlignment w:val="auto"/>
              <w:rPr>
                <w:sz w:val="21"/>
              </w:rPr>
            </w:pPr>
            <w:r>
              <w:rPr>
                <w:sz w:val="21"/>
              </w:rPr>
              <w:t>尔玛”品牌产品，成为越来越多客户的首选。</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spacing w:before="182"/>
              <w:ind w:left="129"/>
              <w:rPr>
                <w:sz w:val="21"/>
              </w:rPr>
            </w:pPr>
            <w:bookmarkStart w:id="76" w:name="环氧大豆油"/>
            <w:bookmarkEnd w:id="76"/>
            <w:r>
              <w:rPr>
                <w:sz w:val="21"/>
              </w:rPr>
              <w:t>环氧大豆油</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60" w:hRule="atLeast"/>
          <w:jc w:val="center"/>
        </w:trPr>
        <w:tc>
          <w:tcPr>
            <w:tcW w:w="1565" w:type="dxa"/>
            <w:tcBorders>
              <w:top w:val="single" w:color="000000" w:sz="4" w:space="0"/>
              <w:bottom w:val="single" w:color="000000" w:sz="4" w:space="0"/>
              <w:right w:val="single" w:color="000000" w:sz="4" w:space="0"/>
            </w:tcBorders>
          </w:tcPr>
          <w:p>
            <w:pPr>
              <w:pStyle w:val="10"/>
              <w:spacing w:before="179"/>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79"/>
              <w:rPr>
                <w:sz w:val="21"/>
              </w:rPr>
            </w:pPr>
            <w:bookmarkStart w:id="77" w:name="绿色环保植物油农药助剂的研发"/>
            <w:bookmarkEnd w:id="77"/>
            <w:r>
              <w:rPr>
                <w:sz w:val="24"/>
                <w:szCs w:val="32"/>
              </w:rPr>
              <w:t>绿色环保植物油农药助剂的研发</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46"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2"/>
              </w:rPr>
            </w:pPr>
          </w:p>
          <w:p>
            <w:pPr>
              <w:pStyle w:val="10"/>
              <w:spacing w:before="1" w:line="230" w:lineRule="auto"/>
              <w:ind w:left="107" w:right="64" w:firstLine="24"/>
              <w:jc w:val="both"/>
              <w:rPr>
                <w:sz w:val="21"/>
              </w:rPr>
            </w:pPr>
            <w:r>
              <w:rPr>
                <w:sz w:val="21"/>
              </w:rPr>
              <w:t>技术难题（包括技术背景、需要解决技术问题、技术指</w:t>
            </w:r>
            <w:r>
              <w:rPr>
                <w:rFonts w:hint="eastAsia"/>
                <w:sz w:val="21"/>
                <w:lang w:val="en-US" w:eastAsia="zh-CN"/>
              </w:rPr>
              <w:t>标</w:t>
            </w:r>
            <w:r>
              <w:rPr>
                <w:sz w:val="21"/>
              </w:rPr>
              <w:t>）</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6"/>
              </w:rPr>
            </w:pPr>
          </w:p>
          <w:p>
            <w:pPr>
              <w:pStyle w:val="10"/>
              <w:rPr>
                <w:rFonts w:ascii="Times New Roman"/>
                <w:sz w:val="26"/>
              </w:rPr>
            </w:pPr>
          </w:p>
          <w:p>
            <w:pPr>
              <w:pStyle w:val="10"/>
              <w:spacing w:before="10"/>
              <w:rPr>
                <w:rFonts w:ascii="Times New Roman"/>
                <w:sz w:val="31"/>
              </w:rPr>
            </w:pPr>
          </w:p>
          <w:p>
            <w:pPr>
              <w:pStyle w:val="10"/>
              <w:ind w:left="549"/>
              <w:rPr>
                <w:sz w:val="21"/>
              </w:rPr>
            </w:pPr>
            <w:bookmarkStart w:id="78" w:name="目前需要有农药生产厂家对产品进行应用测试，应用推广。"/>
            <w:bookmarkEnd w:id="78"/>
            <w:r>
              <w:rPr>
                <w:sz w:val="21"/>
              </w:rPr>
              <w:t>目前需要有农药生产厂家对产品进行应用测试，应用推广。</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96" w:hRule="atLeast"/>
          <w:jc w:val="center"/>
        </w:trPr>
        <w:tc>
          <w:tcPr>
            <w:tcW w:w="1565" w:type="dxa"/>
            <w:tcBorders>
              <w:top w:val="single" w:color="000000" w:sz="4" w:space="0"/>
              <w:bottom w:val="single" w:color="000000" w:sz="4" w:space="0"/>
              <w:right w:val="single" w:color="000000" w:sz="4" w:space="0"/>
            </w:tcBorders>
          </w:tcPr>
          <w:p>
            <w:pPr>
              <w:pStyle w:val="10"/>
              <w:spacing w:before="3"/>
              <w:rPr>
                <w:rFonts w:ascii="Times New Roman"/>
                <w:sz w:val="22"/>
              </w:rPr>
            </w:pPr>
          </w:p>
          <w:p>
            <w:pPr>
              <w:pStyle w:val="10"/>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spacing w:before="3"/>
              <w:rPr>
                <w:rFonts w:ascii="Times New Roman"/>
                <w:sz w:val="22"/>
              </w:rPr>
            </w:pPr>
          </w:p>
          <w:p>
            <w:pPr>
              <w:pStyle w:val="10"/>
              <w:tabs>
                <w:tab w:val="left" w:pos="1314"/>
                <w:tab w:val="left" w:pos="2497"/>
                <w:tab w:val="left" w:pos="3688"/>
                <w:tab w:val="left" w:pos="4871"/>
              </w:tabs>
              <w:ind w:left="124"/>
              <w:rPr>
                <w:sz w:val="21"/>
              </w:rPr>
            </w:pP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83"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3"/>
              </w:rPr>
            </w:pPr>
          </w:p>
          <w:p>
            <w:pPr>
              <w:pStyle w:val="10"/>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
              <w:rPr>
                <w:rFonts w:ascii="Times New Roman"/>
                <w:sz w:val="23"/>
              </w:rPr>
            </w:pPr>
          </w:p>
          <w:p>
            <w:pPr>
              <w:pStyle w:val="10"/>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82"/>
              <w:ind w:right="77"/>
              <w:jc w:val="right"/>
              <w:rPr>
                <w:rFonts w:hint="eastAsia" w:eastAsia="Microsoft YaHei UI"/>
                <w:sz w:val="21"/>
                <w:lang w:eastAsia="zh-CN"/>
              </w:rPr>
            </w:pPr>
            <w:bookmarkStart w:id="79" w:name="1万元"/>
            <w:bookmarkEnd w:id="79"/>
            <w:r>
              <w:rPr>
                <w:rFonts w:hint="eastAsia"/>
                <w:sz w:val="21"/>
                <w:lang w:val="en-US" w:eastAsia="zh-CN"/>
              </w:rPr>
              <w:t>面谈</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7"/>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spacing w:before="182"/>
              <w:ind w:right="58"/>
              <w:jc w:val="right"/>
              <w:rPr>
                <w:sz w:val="21"/>
              </w:rPr>
            </w:pPr>
            <w:bookmarkStart w:id="80" w:name="6个月"/>
            <w:bookmarkEnd w:id="80"/>
            <w:r>
              <w:rPr>
                <w:sz w:val="21"/>
              </w:rPr>
              <w:t>6 个月</w:t>
            </w:r>
          </w:p>
        </w:tc>
      </w:tr>
    </w:tbl>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81" w:name="浩力森化学科技（江苏）有限公司"/>
            <w:bookmarkEnd w:id="81"/>
            <w:r>
              <w:rPr>
                <w:sz w:val="24"/>
                <w:szCs w:val="32"/>
              </w:rPr>
              <w:t>浩力森化学科技（江苏）有限公司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239"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rPr>
                <w:rFonts w:ascii="Times New Roman"/>
                <w:sz w:val="26"/>
              </w:rPr>
            </w:pPr>
          </w:p>
          <w:p>
            <w:pPr>
              <w:pStyle w:val="10"/>
              <w:spacing w:before="4"/>
              <w:rPr>
                <w:rFonts w:ascii="Times New Roman"/>
                <w:sz w:val="33"/>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31" w:line="360" w:lineRule="exact"/>
              <w:ind w:left="125" w:right="17" w:firstLine="6"/>
              <w:jc w:val="both"/>
              <w:textAlignment w:val="auto"/>
              <w:rPr>
                <w:sz w:val="21"/>
              </w:rPr>
            </w:pPr>
            <w:bookmarkStart w:id="82" w:name="浩力森化学科技（江苏）有限公司位于南通开发区通旺路西（农场中心河北），总投资3亿"/>
            <w:bookmarkEnd w:id="82"/>
            <w:r>
              <w:rPr>
                <w:spacing w:val="-3"/>
                <w:w w:val="100"/>
                <w:sz w:val="21"/>
              </w:rPr>
              <w:t>浩力森化学科技</w:t>
            </w:r>
            <w:r>
              <w:rPr>
                <w:w w:val="100"/>
                <w:sz w:val="21"/>
              </w:rPr>
              <w:t>（</w:t>
            </w:r>
            <w:r>
              <w:rPr>
                <w:spacing w:val="-2"/>
                <w:w w:val="100"/>
                <w:sz w:val="21"/>
              </w:rPr>
              <w:t>江苏</w:t>
            </w:r>
            <w:r>
              <w:rPr>
                <w:spacing w:val="-3"/>
                <w:w w:val="100"/>
                <w:sz w:val="21"/>
              </w:rPr>
              <w:t>）有限公司位于南通开发区通旺路西（农场中心河北</w:t>
            </w:r>
            <w:r>
              <w:rPr>
                <w:spacing w:val="-108"/>
                <w:w w:val="100"/>
                <w:sz w:val="21"/>
              </w:rPr>
              <w:t>）</w:t>
            </w:r>
            <w:r>
              <w:rPr>
                <w:w w:val="100"/>
                <w:sz w:val="21"/>
              </w:rPr>
              <w:t>，</w:t>
            </w:r>
            <w:r>
              <w:rPr>
                <w:spacing w:val="1"/>
                <w:sz w:val="21"/>
              </w:rPr>
              <w:t xml:space="preserve">总投资 </w:t>
            </w:r>
            <w:r>
              <w:rPr>
                <w:sz w:val="21"/>
              </w:rPr>
              <w:t>3</w:t>
            </w:r>
            <w:r>
              <w:rPr>
                <w:spacing w:val="-3"/>
                <w:sz w:val="21"/>
              </w:rPr>
              <w:t xml:space="preserve"> 亿万元人民币，注册资本 </w:t>
            </w:r>
            <w:r>
              <w:rPr>
                <w:sz w:val="21"/>
              </w:rPr>
              <w:t>1</w:t>
            </w:r>
            <w:r>
              <w:rPr>
                <w:spacing w:val="-3"/>
                <w:sz w:val="21"/>
              </w:rPr>
              <w:t xml:space="preserve"> 亿人民币，公司拟新上年产 </w:t>
            </w:r>
            <w:r>
              <w:rPr>
                <w:sz w:val="21"/>
              </w:rPr>
              <w:t>10</w:t>
            </w:r>
            <w:r>
              <w:rPr>
                <w:spacing w:val="-1"/>
                <w:sz w:val="21"/>
              </w:rPr>
              <w:t xml:space="preserve"> 万吨水性</w:t>
            </w:r>
            <w:r>
              <w:rPr>
                <w:sz w:val="21"/>
              </w:rPr>
              <w:t>工业电泳涂料项目。项目采用专业电泳制漆技术和国内外先进的生产设备，专</w:t>
            </w:r>
            <w:r>
              <w:rPr>
                <w:spacing w:val="-3"/>
                <w:sz w:val="21"/>
              </w:rPr>
              <w:t>业生产水性环氧阴极电泳涂料,丙烯酸阴极电泳涂料,聚氨酯阴极电泳涂料. 公司</w:t>
            </w:r>
            <w:r>
              <w:rPr>
                <w:sz w:val="21"/>
              </w:rPr>
              <w:t>产品从配方设计、试验、制造、检验和服务，都严格遵守国家、国际环境法律</w:t>
            </w:r>
            <w:r>
              <w:rPr>
                <w:spacing w:val="-6"/>
                <w:sz w:val="21"/>
              </w:rPr>
              <w:t>和法规,充分保证涂料有利于环保的根本要求,且产品具有优质、安全、高效、低耗、环保的高度价值，广泛应用于汽车、摩托车、汽摩零配件、工程机械、家</w:t>
            </w:r>
            <w:r>
              <w:rPr>
                <w:spacing w:val="-8"/>
                <w:sz w:val="21"/>
              </w:rPr>
              <w:t>电、</w:t>
            </w:r>
            <w:r>
              <w:rPr>
                <w:sz w:val="21"/>
              </w:rPr>
              <w:t>3C</w:t>
            </w:r>
            <w:r>
              <w:rPr>
                <w:spacing w:val="-6"/>
                <w:sz w:val="21"/>
              </w:rPr>
              <w:t xml:space="preserve"> 电子、五金、电梯、建材等各大领域，具有广阔的市场前景和良好的回</w:t>
            </w:r>
            <w:r>
              <w:rPr>
                <w:sz w:val="21"/>
              </w:rPr>
              <w:t>报。</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22" w:hRule="atLeast"/>
          <w:jc w:val="center"/>
        </w:trPr>
        <w:tc>
          <w:tcPr>
            <w:tcW w:w="1565" w:type="dxa"/>
            <w:tcBorders>
              <w:top w:val="single" w:color="000000" w:sz="4" w:space="0"/>
              <w:bottom w:val="single" w:color="000000" w:sz="4" w:space="0"/>
              <w:right w:val="single" w:color="000000" w:sz="4" w:space="0"/>
            </w:tcBorders>
          </w:tcPr>
          <w:p>
            <w:pPr>
              <w:pStyle w:val="10"/>
              <w:spacing w:before="203"/>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049"/>
                <w:tab w:val="left" w:pos="2497"/>
                <w:tab w:val="left" w:pos="3234"/>
                <w:tab w:val="left" w:pos="3688"/>
                <w:tab w:val="left" w:pos="4871"/>
                <w:tab w:val="left" w:pos="5925"/>
              </w:tabs>
              <w:spacing w:before="2" w:line="360" w:lineRule="exact"/>
              <w:ind w:left="124" w:right="70"/>
              <w:rPr>
                <w:sz w:val="21"/>
              </w:rPr>
            </w:pPr>
            <w:bookmarkStart w:id="83" w:name="□船舶海工  □高端纺织  □电子信息  □智能装备  ■新材料  □新能源及新"/>
            <w:bookmarkEnd w:id="83"/>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rFonts w:hint="eastAsia" w:ascii="宋体" w:hAnsi="宋体" w:eastAsia="宋体"/>
                <w:sz w:val="21"/>
              </w:rPr>
              <w:t>■</w:t>
            </w:r>
            <w:r>
              <w:rPr>
                <w:sz w:val="21"/>
              </w:rPr>
              <w:t>新</w:t>
            </w:r>
            <w:r>
              <w:rPr>
                <w:spacing w:val="-3"/>
                <w:sz w:val="21"/>
              </w:rPr>
              <w:t>材</w:t>
            </w:r>
            <w:r>
              <w:rPr>
                <w:sz w:val="21"/>
              </w:rPr>
              <w:t>料</w:t>
            </w:r>
            <w:r>
              <w:rPr>
                <w:sz w:val="21"/>
              </w:rPr>
              <w:tab/>
            </w:r>
            <w:r>
              <w:rPr>
                <w:spacing w:val="-4"/>
                <w:sz w:val="21"/>
              </w:rPr>
              <w:t>□</w:t>
            </w:r>
            <w:r>
              <w:rPr>
                <w:sz w:val="21"/>
              </w:rPr>
              <w:t>新</w:t>
            </w:r>
            <w:r>
              <w:rPr>
                <w:spacing w:val="-3"/>
                <w:sz w:val="21"/>
              </w:rPr>
              <w:t>能</w:t>
            </w:r>
            <w:r>
              <w:rPr>
                <w:sz w:val="21"/>
              </w:rPr>
              <w:t>源</w:t>
            </w:r>
            <w:r>
              <w:rPr>
                <w:spacing w:val="-3"/>
                <w:sz w:val="21"/>
              </w:rPr>
              <w:t>及</w:t>
            </w:r>
            <w:r>
              <w:rPr>
                <w:sz w:val="21"/>
              </w:rPr>
              <w:t>新</w:t>
            </w:r>
            <w:r>
              <w:rPr>
                <w:spacing w:val="-16"/>
                <w:sz w:val="21"/>
              </w:rPr>
              <w:t>能</w:t>
            </w:r>
            <w:r>
              <w:rPr>
                <w:sz w:val="21"/>
              </w:rPr>
              <w:t>源汽车</w:t>
            </w:r>
            <w:r>
              <w:rPr>
                <w:spacing w:val="49"/>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79"/>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79"/>
              <w:ind w:left="124"/>
              <w:rPr>
                <w:sz w:val="21"/>
              </w:rPr>
            </w:pPr>
            <w:bookmarkStart w:id="84" w:name="10万吨年产水性工业电泳涂料项目"/>
            <w:bookmarkEnd w:id="84"/>
            <w:r>
              <w:rPr>
                <w:sz w:val="24"/>
                <w:szCs w:val="32"/>
              </w:rPr>
              <w:t>10 万吨年产水性工业电泳涂料项目</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879"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spacing w:before="8"/>
              <w:rPr>
                <w:rFonts w:ascii="Times New Roman"/>
                <w:sz w:val="23"/>
              </w:rPr>
            </w:pPr>
          </w:p>
          <w:p>
            <w:pPr>
              <w:pStyle w:val="10"/>
              <w:spacing w:line="230" w:lineRule="auto"/>
              <w:ind w:left="107" w:right="64" w:firstLine="2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32" w:line="360" w:lineRule="exact"/>
              <w:ind w:left="125" w:right="-57" w:firstLine="6"/>
              <w:jc w:val="left"/>
              <w:textAlignment w:val="auto"/>
              <w:rPr>
                <w:spacing w:val="-1"/>
                <w:sz w:val="21"/>
              </w:rPr>
            </w:pPr>
            <w:bookmarkStart w:id="85" w:name="电泳漆：1、防腐性，提高防腐性有目前普遍的1200h提高至2000h；2、耐候性"/>
            <w:bookmarkEnd w:id="85"/>
          </w:p>
          <w:p>
            <w:pPr>
              <w:pStyle w:val="10"/>
              <w:keepNext w:val="0"/>
              <w:keepLines w:val="0"/>
              <w:pageBreakBefore w:val="0"/>
              <w:widowControl w:val="0"/>
              <w:kinsoku/>
              <w:wordWrap/>
              <w:overflowPunct/>
              <w:topLinePunct w:val="0"/>
              <w:autoSpaceDE/>
              <w:autoSpaceDN/>
              <w:bidi w:val="0"/>
              <w:adjustRightInd/>
              <w:snapToGrid/>
              <w:spacing w:before="32" w:line="360" w:lineRule="exact"/>
              <w:ind w:left="125" w:right="-57" w:firstLine="6"/>
              <w:jc w:val="left"/>
              <w:textAlignment w:val="auto"/>
              <w:rPr>
                <w:sz w:val="21"/>
              </w:rPr>
            </w:pPr>
            <w:r>
              <w:rPr>
                <w:spacing w:val="-1"/>
                <w:sz w:val="21"/>
              </w:rPr>
              <w:t>电泳漆：</w:t>
            </w:r>
            <w:r>
              <w:rPr>
                <w:sz w:val="21"/>
              </w:rPr>
              <w:t>1</w:t>
            </w:r>
            <w:r>
              <w:rPr>
                <w:spacing w:val="-2"/>
                <w:sz w:val="21"/>
              </w:rPr>
              <w:t xml:space="preserve">、防腐性，提高防腐性有目前普遍的 </w:t>
            </w:r>
            <w:r>
              <w:rPr>
                <w:sz w:val="21"/>
              </w:rPr>
              <w:t>1200h</w:t>
            </w:r>
            <w:r>
              <w:rPr>
                <w:spacing w:val="10"/>
                <w:sz w:val="21"/>
              </w:rPr>
              <w:t xml:space="preserve"> 提高至 </w:t>
            </w:r>
            <w:r>
              <w:rPr>
                <w:sz w:val="21"/>
              </w:rPr>
              <w:t>2000h；2</w:t>
            </w:r>
            <w:r>
              <w:rPr>
                <w:spacing w:val="-5"/>
                <w:sz w:val="21"/>
              </w:rPr>
              <w:t>、耐</w:t>
            </w:r>
            <w:r>
              <w:rPr>
                <w:spacing w:val="-12"/>
                <w:sz w:val="21"/>
              </w:rPr>
              <w:t xml:space="preserve">候性，在具有良好的防腐性的同时兼顾耐候性，有目前 </w:t>
            </w:r>
            <w:r>
              <w:rPr>
                <w:sz w:val="21"/>
              </w:rPr>
              <w:t>500h</w:t>
            </w:r>
            <w:r>
              <w:rPr>
                <w:spacing w:val="-2"/>
                <w:sz w:val="21"/>
              </w:rPr>
              <w:t xml:space="preserve"> 提高至 </w:t>
            </w:r>
            <w:r>
              <w:rPr>
                <w:spacing w:val="-10"/>
                <w:sz w:val="21"/>
              </w:rPr>
              <w:t>1000h；3</w:t>
            </w:r>
            <w:r>
              <w:rPr>
                <w:sz w:val="21"/>
              </w:rPr>
              <w:t>、板材适应性，由于汽车轻量化等原因，要求电泳漆在不同前处理（磷化、无磷化</w:t>
            </w:r>
            <w:r>
              <w:rPr>
                <w:spacing w:val="-106"/>
                <w:sz w:val="21"/>
              </w:rPr>
              <w:t>）</w:t>
            </w:r>
            <w:r>
              <w:rPr>
                <w:spacing w:val="-4"/>
                <w:sz w:val="21"/>
              </w:rPr>
              <w:t>、不同基材</w:t>
            </w:r>
            <w:r>
              <w:rPr>
                <w:sz w:val="21"/>
              </w:rPr>
              <w:t>（</w:t>
            </w:r>
            <w:r>
              <w:rPr>
                <w:spacing w:val="-7"/>
                <w:sz w:val="21"/>
              </w:rPr>
              <w:t>铝合金、镀锌板、冷轧板、镁铝合金、热轧板等</w:t>
            </w:r>
            <w:r>
              <w:rPr>
                <w:spacing w:val="-5"/>
                <w:sz w:val="21"/>
              </w:rPr>
              <w:t>）</w:t>
            </w:r>
            <w:r>
              <w:rPr>
                <w:spacing w:val="-3"/>
                <w:sz w:val="21"/>
              </w:rPr>
              <w:t>具有相同良好的防腐性；4</w:t>
            </w:r>
            <w:r>
              <w:rPr>
                <w:spacing w:val="-1"/>
                <w:sz w:val="21"/>
              </w:rPr>
              <w:t xml:space="preserve">、低加热减量，环保的原因，降低加热减量由目前普遍的 </w:t>
            </w:r>
            <w:r>
              <w:rPr>
                <w:sz w:val="21"/>
              </w:rPr>
              <w:t>10% 降至 5</w:t>
            </w:r>
            <w:r>
              <w:rPr>
                <w:spacing w:val="-3"/>
                <w:sz w:val="21"/>
              </w:rPr>
              <w:t xml:space="preserve">%以下；5、低固化温度，低能耗的要求，固化温度降至 </w:t>
            </w:r>
            <w:r>
              <w:rPr>
                <w:sz w:val="21"/>
              </w:rPr>
              <w:t>120</w:t>
            </w:r>
            <w:r>
              <w:rPr>
                <w:spacing w:val="-2"/>
                <w:sz w:val="21"/>
              </w:rPr>
              <w:t>℃以下；</w:t>
            </w:r>
            <w:r>
              <w:rPr>
                <w:spacing w:val="-4"/>
                <w:sz w:val="21"/>
              </w:rPr>
              <w:t>6</w:t>
            </w:r>
            <w:r>
              <w:rPr>
                <w:sz w:val="21"/>
              </w:rPr>
              <w:t>、</w:t>
            </w:r>
            <w:r>
              <w:rPr>
                <w:spacing w:val="-5"/>
                <w:sz w:val="21"/>
              </w:rPr>
              <w:t>抗黄变性，白色或浅色产品，在长时间</w:t>
            </w:r>
            <w:r>
              <w:rPr>
                <w:sz w:val="21"/>
              </w:rPr>
              <w:t>（10</w:t>
            </w:r>
            <w:r>
              <w:rPr>
                <w:spacing w:val="-3"/>
                <w:sz w:val="21"/>
              </w:rPr>
              <w:t xml:space="preserve"> 小时以上</w:t>
            </w:r>
            <w:r>
              <w:rPr>
                <w:spacing w:val="-5"/>
                <w:sz w:val="21"/>
              </w:rPr>
              <w:t>）</w:t>
            </w:r>
            <w:r>
              <w:rPr>
                <w:spacing w:val="-4"/>
                <w:sz w:val="21"/>
              </w:rPr>
              <w:t xml:space="preserve">烘烤 </w:t>
            </w:r>
            <w:r>
              <w:rPr>
                <w:sz w:val="21"/>
              </w:rPr>
              <w:t>160</w:t>
            </w:r>
            <w:r>
              <w:rPr>
                <w:spacing w:val="-3"/>
                <w:sz w:val="21"/>
              </w:rPr>
              <w:t>℃以上，色差</w:t>
            </w:r>
            <w:r>
              <w:rPr>
                <w:sz w:val="21"/>
              </w:rPr>
              <w:t>＜2.0。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7"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2"/>
              </w:rPr>
            </w:pPr>
          </w:p>
          <w:p>
            <w:pPr>
              <w:pStyle w:val="10"/>
              <w:spacing w:before="1"/>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2"/>
              </w:rPr>
            </w:pPr>
          </w:p>
          <w:p>
            <w:pPr>
              <w:pStyle w:val="10"/>
              <w:tabs>
                <w:tab w:val="left" w:pos="1312"/>
                <w:tab w:val="left" w:pos="2572"/>
                <w:tab w:val="left" w:pos="3834"/>
                <w:tab w:val="left" w:pos="5092"/>
              </w:tabs>
              <w:spacing w:before="1"/>
              <w:ind w:left="124"/>
              <w:rPr>
                <w:sz w:val="21"/>
              </w:rPr>
            </w:pPr>
            <w:bookmarkStart w:id="86" w:name="□委托开发  ■联合攻关  ■成果引进  ■技术指导  □其它"/>
            <w:bookmarkEnd w:id="86"/>
            <w:r>
              <w:rPr>
                <w:sz w:val="21"/>
              </w:rPr>
              <w:t>□委托</w:t>
            </w:r>
            <w:r>
              <w:rPr>
                <w:spacing w:val="-3"/>
                <w:sz w:val="21"/>
              </w:rPr>
              <w:t>开</w:t>
            </w:r>
            <w:r>
              <w:rPr>
                <w:sz w:val="21"/>
              </w:rPr>
              <w:t>发</w:t>
            </w:r>
            <w:r>
              <w:rPr>
                <w:sz w:val="21"/>
              </w:rPr>
              <w:tab/>
            </w:r>
            <w:r>
              <w:rPr>
                <w:rFonts w:hint="eastAsia" w:ascii="宋体" w:hAnsi="宋体" w:eastAsia="宋体"/>
                <w:sz w:val="21"/>
              </w:rPr>
              <w:t>■</w:t>
            </w:r>
            <w:r>
              <w:rPr>
                <w:spacing w:val="-3"/>
                <w:sz w:val="21"/>
              </w:rPr>
              <w:t>联</w:t>
            </w:r>
            <w:r>
              <w:rPr>
                <w:sz w:val="21"/>
              </w:rPr>
              <w:t>合</w:t>
            </w:r>
            <w:r>
              <w:rPr>
                <w:spacing w:val="-3"/>
                <w:sz w:val="21"/>
              </w:rPr>
              <w:t>攻</w:t>
            </w:r>
            <w:r>
              <w:rPr>
                <w:sz w:val="21"/>
              </w:rPr>
              <w:t>关</w:t>
            </w:r>
            <w:r>
              <w:rPr>
                <w:sz w:val="21"/>
              </w:rPr>
              <w:tab/>
            </w:r>
            <w:r>
              <w:rPr>
                <w:rFonts w:hint="eastAsia" w:ascii="宋体" w:hAnsi="宋体" w:eastAsia="宋体"/>
                <w:sz w:val="21"/>
              </w:rPr>
              <w:t>■</w:t>
            </w:r>
            <w:r>
              <w:rPr>
                <w:sz w:val="21"/>
              </w:rPr>
              <w:t>成</w:t>
            </w:r>
            <w:r>
              <w:rPr>
                <w:spacing w:val="-3"/>
                <w:sz w:val="21"/>
              </w:rPr>
              <w:t>果</w:t>
            </w:r>
            <w:r>
              <w:rPr>
                <w:sz w:val="21"/>
              </w:rPr>
              <w:t>引进</w:t>
            </w:r>
            <w:r>
              <w:rPr>
                <w:sz w:val="21"/>
              </w:rPr>
              <w:tab/>
            </w:r>
            <w:r>
              <w:rPr>
                <w:rFonts w:hint="eastAsia" w:ascii="宋体" w:hAnsi="宋体" w:eastAsia="宋体"/>
                <w:spacing w:val="-3"/>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5"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3"/>
              </w:rPr>
            </w:pPr>
          </w:p>
          <w:p>
            <w:pPr>
              <w:pStyle w:val="10"/>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
              <w:rPr>
                <w:rFonts w:ascii="Times New Roman"/>
                <w:sz w:val="23"/>
              </w:rPr>
            </w:pPr>
          </w:p>
          <w:p>
            <w:pPr>
              <w:pStyle w:val="10"/>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jc w:val="center"/>
              <w:rPr>
                <w:rFonts w:hint="eastAsia" w:ascii="Times New Roman" w:eastAsia="Microsoft YaHei UI"/>
                <w:sz w:val="20"/>
                <w:lang w:val="en-US" w:eastAsia="zh-CN"/>
              </w:rPr>
            </w:pPr>
            <w:r>
              <w:rPr>
                <w:rFonts w:hint="eastAsia" w:ascii="Times New Roman"/>
                <w:sz w:val="20"/>
                <w:lang w:val="en-US" w:eastAsia="zh-CN"/>
              </w:rPr>
              <w:t>面谈</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7"/>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jc w:val="center"/>
              <w:rPr>
                <w:rFonts w:hint="eastAsia" w:ascii="Times New Roman" w:eastAsia="Microsoft YaHei UI"/>
                <w:sz w:val="20"/>
                <w:lang w:val="en-US" w:eastAsia="zh-CN"/>
              </w:rPr>
            </w:pPr>
            <w:r>
              <w:rPr>
                <w:rFonts w:hint="eastAsia" w:ascii="Times New Roman"/>
                <w:sz w:val="20"/>
                <w:lang w:val="en-US" w:eastAsia="zh-CN"/>
              </w:rPr>
              <w:t>面谈</w:t>
            </w:r>
          </w:p>
        </w:tc>
      </w:tr>
    </w:tbl>
    <w:p/>
    <w:p/>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87" w:name="南通辉宏康复器材有限公司"/>
            <w:bookmarkEnd w:id="87"/>
            <w:r>
              <w:rPr>
                <w:sz w:val="24"/>
                <w:szCs w:val="32"/>
              </w:rPr>
              <w:t>南通辉宏康复器材有限公司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239"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rPr>
                <w:rFonts w:ascii="Times New Roman"/>
                <w:sz w:val="26"/>
              </w:rPr>
            </w:pPr>
          </w:p>
          <w:p>
            <w:pPr>
              <w:pStyle w:val="10"/>
              <w:spacing w:before="4"/>
              <w:rPr>
                <w:rFonts w:ascii="Times New Roman"/>
                <w:sz w:val="33"/>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69" w:line="360" w:lineRule="exact"/>
              <w:ind w:left="125" w:right="52" w:firstLine="424"/>
              <w:jc w:val="both"/>
              <w:textAlignment w:val="auto"/>
              <w:rPr>
                <w:sz w:val="21"/>
              </w:rPr>
            </w:pPr>
            <w:bookmarkStart w:id="88" w:name="公司创办于2000年5月，系专业从事聚氨酯制品的研制、生产和推广销售的高新技术企"/>
            <w:bookmarkEnd w:id="88"/>
            <w:r>
              <w:rPr>
                <w:spacing w:val="2"/>
                <w:sz w:val="21"/>
              </w:rPr>
              <w:t xml:space="preserve">公司创办于 </w:t>
            </w:r>
            <w:r>
              <w:rPr>
                <w:sz w:val="21"/>
              </w:rPr>
              <w:t>2000</w:t>
            </w:r>
            <w:r>
              <w:rPr>
                <w:spacing w:val="14"/>
                <w:sz w:val="21"/>
              </w:rPr>
              <w:t xml:space="preserve"> 年 </w:t>
            </w:r>
            <w:r>
              <w:rPr>
                <w:sz w:val="21"/>
              </w:rPr>
              <w:t>5</w:t>
            </w:r>
            <w:r>
              <w:rPr>
                <w:spacing w:val="-5"/>
                <w:sz w:val="21"/>
              </w:rPr>
              <w:t xml:space="preserve"> 月，系专业从事聚氨酯制品的研制、生产和推广销售的高新技术企业，产品涉及健身器材、医疗器材、汽车配件、家具配件、儿</w:t>
            </w:r>
            <w:r>
              <w:rPr>
                <w:spacing w:val="-4"/>
                <w:sz w:val="21"/>
              </w:rPr>
              <w:t>童用品、风能发电等众多领域，产品远销欧美、东南亚等国家和地区。</w:t>
            </w:r>
          </w:p>
          <w:p>
            <w:pPr>
              <w:pStyle w:val="10"/>
              <w:keepNext w:val="0"/>
              <w:keepLines w:val="0"/>
              <w:pageBreakBefore w:val="0"/>
              <w:widowControl w:val="0"/>
              <w:kinsoku/>
              <w:wordWrap/>
              <w:overflowPunct/>
              <w:topLinePunct w:val="0"/>
              <w:autoSpaceDE/>
              <w:autoSpaceDN/>
              <w:bidi w:val="0"/>
              <w:adjustRightInd/>
              <w:snapToGrid/>
              <w:spacing w:before="5" w:line="360" w:lineRule="exact"/>
              <w:ind w:left="125" w:right="-58" w:firstLine="432"/>
              <w:textAlignment w:val="auto"/>
              <w:rPr>
                <w:sz w:val="21"/>
              </w:rPr>
            </w:pPr>
            <w:bookmarkStart w:id="89" w:name="公司秉承“始终以客户和员工为关注焦点”的管理理念，贯彻“以质取胜、技术领先、科学"/>
            <w:bookmarkEnd w:id="89"/>
            <w:r>
              <w:rPr>
                <w:spacing w:val="-2"/>
                <w:sz w:val="21"/>
              </w:rPr>
              <w:t>公司秉承“始终以客户和员工为关注焦点”的管理理念，贯彻“以质取胜、技</w:t>
            </w:r>
            <w:r>
              <w:rPr>
                <w:spacing w:val="-11"/>
                <w:sz w:val="21"/>
              </w:rPr>
              <w:t>术领先、科学发展、客户满意”的经营方针，弘扬“诚信正直、勤劳节俭、团结协</w:t>
            </w:r>
            <w:r>
              <w:rPr>
                <w:spacing w:val="-13"/>
                <w:sz w:val="21"/>
              </w:rPr>
              <w:t>作、开拓进取”的企业精神，以专业的技术、优良的品质赢得了广大客户的信赖。</w:t>
            </w:r>
            <w:bookmarkStart w:id="90" w:name="“致力于健康事业和童车事业的发展，成为PU产业的专家；务实、高效、追求卓越”是我"/>
            <w:bookmarkEnd w:id="90"/>
            <w:r>
              <w:rPr>
                <w:spacing w:val="-3"/>
                <w:sz w:val="21"/>
              </w:rPr>
              <w:t xml:space="preserve">“致力于健康事业和童车事业的发展，成为 </w:t>
            </w:r>
            <w:r>
              <w:rPr>
                <w:sz w:val="21"/>
              </w:rPr>
              <w:t>PU</w:t>
            </w:r>
            <w:r>
              <w:rPr>
                <w:spacing w:val="-3"/>
                <w:sz w:val="21"/>
              </w:rPr>
              <w:t xml:space="preserve"> 产业的专家；务实、高效、追求</w:t>
            </w:r>
            <w:r>
              <w:rPr>
                <w:sz w:val="21"/>
              </w:rPr>
              <w:t>卓越”是我们企业的永恒目标。</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spacing w:before="158"/>
              <w:ind w:left="124"/>
              <w:rPr>
                <w:sz w:val="21"/>
              </w:rPr>
            </w:pPr>
            <w:bookmarkStart w:id="91" w:name="PU发泡制品主要有婴童系列、康复系列、健身系列等"/>
            <w:bookmarkEnd w:id="91"/>
            <w:r>
              <w:rPr>
                <w:sz w:val="21"/>
              </w:rPr>
              <w:t>PU 发泡制品主要有婴童系列、康复系列、健身系列等</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79"/>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79"/>
              <w:ind w:left="129"/>
              <w:rPr>
                <w:sz w:val="21"/>
              </w:rPr>
            </w:pPr>
            <w:bookmarkStart w:id="92" w:name="轮胎自动化流水线"/>
            <w:bookmarkEnd w:id="92"/>
            <w:r>
              <w:rPr>
                <w:sz w:val="24"/>
                <w:szCs w:val="32"/>
              </w:rPr>
              <w:t>轮胎自动化流水线</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46"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2"/>
              </w:rPr>
            </w:pPr>
          </w:p>
          <w:p>
            <w:pPr>
              <w:pStyle w:val="10"/>
              <w:spacing w:before="1" w:line="230" w:lineRule="auto"/>
              <w:ind w:left="107" w:right="64" w:firstLine="24"/>
              <w:jc w:val="both"/>
              <w:rPr>
                <w:sz w:val="21"/>
              </w:rPr>
            </w:pPr>
            <w:r>
              <w:rPr>
                <w:sz w:val="21"/>
              </w:rPr>
              <w:t>技术难题（包括技术背景、需要解决技术问题</w:t>
            </w:r>
            <w:r>
              <w:rPr>
                <w:rFonts w:hint="eastAsia"/>
                <w:sz w:val="21"/>
                <w:lang w:val="en-US" w:eastAsia="zh-CN"/>
              </w:rPr>
              <w:t>和</w:t>
            </w:r>
            <w:r>
              <w:rPr>
                <w:sz w:val="21"/>
              </w:rPr>
              <w:t>内容</w:t>
            </w:r>
            <w:r>
              <w:rPr>
                <w:rFonts w:hint="eastAsia"/>
                <w:sz w:val="21"/>
                <w:lang w:val="en-US" w:eastAsia="zh-CN"/>
              </w:rPr>
              <w:t>等</w:t>
            </w:r>
            <w:r>
              <w:rPr>
                <w:sz w:val="21"/>
              </w:rPr>
              <w:t>）</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6"/>
              </w:rPr>
            </w:pPr>
          </w:p>
          <w:p>
            <w:pPr>
              <w:pStyle w:val="10"/>
              <w:rPr>
                <w:rFonts w:ascii="Times New Roman"/>
                <w:sz w:val="26"/>
              </w:rPr>
            </w:pPr>
          </w:p>
          <w:p>
            <w:pPr>
              <w:pStyle w:val="10"/>
              <w:spacing w:before="197" w:line="230" w:lineRule="auto"/>
              <w:ind w:left="124" w:right="33" w:firstLine="4"/>
              <w:rPr>
                <w:sz w:val="21"/>
              </w:rPr>
            </w:pPr>
            <w:bookmarkStart w:id="93" w:name="自动开合模、自动套绳、自动打料、自动喷脱模剂、自动喷模内漆、自动摇模/翻转等"/>
            <w:bookmarkEnd w:id="93"/>
            <w:r>
              <w:rPr>
                <w:sz w:val="21"/>
              </w:rPr>
              <w:t>自动开合模、自动套绳、自动打料、自动喷脱模剂、自动喷模内漆、自动摇模/ 翻转等</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7" w:hRule="atLeast"/>
          <w:jc w:val="center"/>
        </w:trPr>
        <w:tc>
          <w:tcPr>
            <w:tcW w:w="1565" w:type="dxa"/>
            <w:tcBorders>
              <w:top w:val="single" w:color="000000" w:sz="4" w:space="0"/>
              <w:bottom w:val="single" w:color="000000" w:sz="4" w:space="0"/>
              <w:right w:val="single" w:color="000000" w:sz="4" w:space="0"/>
            </w:tcBorders>
          </w:tcPr>
          <w:p>
            <w:pPr>
              <w:pStyle w:val="10"/>
              <w:spacing w:before="3"/>
              <w:rPr>
                <w:rFonts w:ascii="Times New Roman"/>
                <w:sz w:val="22"/>
              </w:rPr>
            </w:pPr>
          </w:p>
          <w:p>
            <w:pPr>
              <w:pStyle w:val="10"/>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spacing w:before="3"/>
              <w:rPr>
                <w:rFonts w:ascii="Times New Roman"/>
                <w:sz w:val="22"/>
              </w:rPr>
            </w:pPr>
          </w:p>
          <w:p>
            <w:pPr>
              <w:pStyle w:val="10"/>
              <w:tabs>
                <w:tab w:val="left" w:pos="1314"/>
                <w:tab w:val="left" w:pos="2541"/>
                <w:tab w:val="left" w:pos="3731"/>
                <w:tab w:val="left" w:pos="4914"/>
              </w:tabs>
              <w:ind w:left="124"/>
              <w:rPr>
                <w:sz w:val="21"/>
              </w:rPr>
            </w:pPr>
            <w:bookmarkStart w:id="94" w:name="□委托开发  ■联合攻关  □成果引进  □技术指导  □其它"/>
            <w:bookmarkEnd w:id="94"/>
            <w:r>
              <w:rPr>
                <w:sz w:val="21"/>
              </w:rPr>
              <w:t>□委托</w:t>
            </w:r>
            <w:r>
              <w:rPr>
                <w:spacing w:val="-3"/>
                <w:sz w:val="21"/>
              </w:rPr>
              <w:t>开</w:t>
            </w:r>
            <w:r>
              <w:rPr>
                <w:sz w:val="21"/>
              </w:rPr>
              <w:t>发</w:t>
            </w:r>
            <w:r>
              <w:rPr>
                <w:sz w:val="21"/>
              </w:rPr>
              <w:tab/>
            </w:r>
            <w:r>
              <w:rPr>
                <w:rFonts w:hint="eastAsia" w:ascii="宋体" w:hAnsi="宋体" w:eastAsia="宋体"/>
                <w:spacing w:val="-3"/>
                <w:sz w:val="18"/>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5"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3"/>
              </w:rPr>
            </w:pPr>
          </w:p>
          <w:p>
            <w:pPr>
              <w:pStyle w:val="10"/>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
              <w:rPr>
                <w:rFonts w:ascii="Times New Roman"/>
                <w:sz w:val="23"/>
              </w:rPr>
            </w:pPr>
          </w:p>
          <w:p>
            <w:pPr>
              <w:pStyle w:val="10"/>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82"/>
              <w:ind w:right="75"/>
              <w:jc w:val="center"/>
              <w:rPr>
                <w:sz w:val="21"/>
              </w:rPr>
            </w:pPr>
            <w:bookmarkStart w:id="95" w:name="130万元"/>
            <w:bookmarkEnd w:id="95"/>
            <w:r>
              <w:rPr>
                <w:sz w:val="21"/>
              </w:rPr>
              <w:t>130 万元</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8"/>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jc w:val="center"/>
              <w:rPr>
                <w:rFonts w:hint="eastAsia" w:ascii="Times New Roman" w:eastAsia="Microsoft YaHei UI"/>
                <w:sz w:val="20"/>
                <w:lang w:val="en-US" w:eastAsia="zh-CN"/>
              </w:rPr>
            </w:pPr>
            <w:r>
              <w:rPr>
                <w:rFonts w:hint="eastAsia" w:ascii="Times New Roman"/>
                <w:sz w:val="20"/>
                <w:lang w:val="en-US" w:eastAsia="zh-CN"/>
              </w:rPr>
              <w:t>面谈</w:t>
            </w:r>
          </w:p>
        </w:tc>
      </w:tr>
    </w:tbl>
    <w:p>
      <w:pPr>
        <w:wordWrap w:val="0"/>
        <w:ind w:right="420"/>
        <w:rPr>
          <w:rFonts w:hint="eastAsia" w:ascii="方正黑体_GBK" w:hAnsi="宋体" w:eastAsia="方正黑体_GBK" w:cs="宋体"/>
          <w:bCs/>
          <w:lang w:val="en-US" w:eastAsia="zh-CN"/>
        </w:rPr>
      </w:pPr>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96" w:name="江苏汇环环保科技有限公司"/>
            <w:bookmarkEnd w:id="96"/>
            <w:r>
              <w:rPr>
                <w:sz w:val="24"/>
                <w:szCs w:val="32"/>
              </w:rPr>
              <w:t>江苏汇环环保科技有限公司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996"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spacing w:before="4"/>
              <w:rPr>
                <w:rFonts w:ascii="Times New Roman"/>
                <w:sz w:val="31"/>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6"/>
              </w:rPr>
            </w:pPr>
          </w:p>
          <w:p>
            <w:pPr>
              <w:pStyle w:val="10"/>
              <w:keepNext w:val="0"/>
              <w:keepLines w:val="0"/>
              <w:pageBreakBefore w:val="0"/>
              <w:widowControl w:val="0"/>
              <w:kinsoku/>
              <w:wordWrap/>
              <w:overflowPunct/>
              <w:topLinePunct w:val="0"/>
              <w:autoSpaceDE/>
              <w:autoSpaceDN/>
              <w:bidi w:val="0"/>
              <w:adjustRightInd/>
              <w:snapToGrid/>
              <w:spacing w:line="360" w:lineRule="exact"/>
              <w:ind w:left="129"/>
              <w:jc w:val="both"/>
              <w:textAlignment w:val="auto"/>
              <w:rPr>
                <w:sz w:val="21"/>
              </w:rPr>
            </w:pPr>
            <w:bookmarkStart w:id="97" w:name="江苏汇环环保科技有限公司成立于2010年，注册资本1000万元，公司位于南通市经"/>
            <w:bookmarkEnd w:id="97"/>
            <w:r>
              <w:rPr>
                <w:spacing w:val="-4"/>
                <w:sz w:val="21"/>
              </w:rPr>
              <w:t xml:space="preserve">江苏汇环环保科技有限公司成立于 </w:t>
            </w:r>
            <w:r>
              <w:rPr>
                <w:sz w:val="21"/>
              </w:rPr>
              <w:t>2010</w:t>
            </w:r>
            <w:r>
              <w:rPr>
                <w:spacing w:val="-9"/>
                <w:sz w:val="21"/>
              </w:rPr>
              <w:t xml:space="preserve"> 年，注册资本 </w:t>
            </w:r>
            <w:r>
              <w:rPr>
                <w:sz w:val="21"/>
              </w:rPr>
              <w:t>1000</w:t>
            </w:r>
            <w:r>
              <w:rPr>
                <w:spacing w:val="-8"/>
                <w:sz w:val="21"/>
              </w:rPr>
              <w:t xml:space="preserve"> 万元，公司位于南</w:t>
            </w:r>
          </w:p>
          <w:p>
            <w:pPr>
              <w:pStyle w:val="10"/>
              <w:keepNext w:val="0"/>
              <w:keepLines w:val="0"/>
              <w:pageBreakBefore w:val="0"/>
              <w:widowControl w:val="0"/>
              <w:kinsoku/>
              <w:wordWrap/>
              <w:overflowPunct/>
              <w:topLinePunct w:val="0"/>
              <w:autoSpaceDE/>
              <w:autoSpaceDN/>
              <w:bidi w:val="0"/>
              <w:adjustRightInd/>
              <w:snapToGrid/>
              <w:spacing w:before="4" w:line="360" w:lineRule="exact"/>
              <w:ind w:left="124" w:right="57" w:hanging="1"/>
              <w:jc w:val="both"/>
              <w:textAlignment w:val="auto"/>
              <w:rPr>
                <w:sz w:val="21"/>
              </w:rPr>
            </w:pPr>
            <w:r>
              <w:rPr>
                <w:spacing w:val="-3"/>
                <w:sz w:val="21"/>
              </w:rPr>
              <w:t xml:space="preserve">通市经济开发区新东路 </w:t>
            </w:r>
            <w:r>
              <w:rPr>
                <w:sz w:val="21"/>
              </w:rPr>
              <w:t>9</w:t>
            </w:r>
            <w:r>
              <w:rPr>
                <w:spacing w:val="3"/>
                <w:sz w:val="21"/>
              </w:rPr>
              <w:t xml:space="preserve"> 号 </w:t>
            </w:r>
            <w:r>
              <w:rPr>
                <w:sz w:val="21"/>
              </w:rPr>
              <w:t>5</w:t>
            </w:r>
            <w:r>
              <w:rPr>
                <w:spacing w:val="-3"/>
                <w:sz w:val="21"/>
              </w:rPr>
              <w:t xml:space="preserve"> 号楼，是以环境在线监测设备、污染源自动监测</w:t>
            </w:r>
            <w:r>
              <w:rPr>
                <w:spacing w:val="-1"/>
                <w:sz w:val="21"/>
              </w:rPr>
              <w:t>系统为核心，集研发、生产、销售、安装、运维、智慧环保综合平台、环境工</w:t>
            </w:r>
            <w:r>
              <w:rPr>
                <w:spacing w:val="-3"/>
                <w:sz w:val="21"/>
              </w:rPr>
              <w:t>程等为一体的江苏省高新技术企业，是环境监测整体解决方案提供商。</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spacing w:before="182"/>
              <w:ind w:left="129"/>
              <w:rPr>
                <w:sz w:val="21"/>
              </w:rPr>
            </w:pPr>
            <w:bookmarkStart w:id="98" w:name="环境监测仪器及其相关软件"/>
            <w:bookmarkEnd w:id="98"/>
            <w:r>
              <w:rPr>
                <w:sz w:val="21"/>
              </w:rPr>
              <w:t>环境监测仪器及其相关软件</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21" w:hRule="atLeast"/>
          <w:jc w:val="center"/>
        </w:trPr>
        <w:tc>
          <w:tcPr>
            <w:tcW w:w="1565" w:type="dxa"/>
            <w:tcBorders>
              <w:top w:val="single" w:color="000000" w:sz="4" w:space="0"/>
              <w:bottom w:val="single" w:color="000000" w:sz="4" w:space="0"/>
              <w:right w:val="single" w:color="000000" w:sz="4" w:space="0"/>
            </w:tcBorders>
          </w:tcPr>
          <w:p>
            <w:pPr>
              <w:pStyle w:val="10"/>
              <w:spacing w:before="203"/>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049"/>
                <w:tab w:val="left" w:pos="2497"/>
                <w:tab w:val="left" w:pos="3234"/>
                <w:tab w:val="left" w:pos="3688"/>
                <w:tab w:val="left" w:pos="4871"/>
                <w:tab w:val="left" w:pos="5850"/>
              </w:tabs>
              <w:spacing w:before="2" w:line="360" w:lineRule="exact"/>
              <w:ind w:left="124" w:right="146" w:hanging="1"/>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w:t>
            </w:r>
            <w:r>
              <w:rPr>
                <w:spacing w:val="-17"/>
                <w:sz w:val="21"/>
              </w:rPr>
              <w:t>能</w:t>
            </w:r>
            <w:r>
              <w:rPr>
                <w:sz w:val="21"/>
              </w:rPr>
              <w:t>源汽车</w:t>
            </w:r>
            <w:r>
              <w:rPr>
                <w:spacing w:val="48"/>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79"/>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79"/>
              <w:ind w:left="129"/>
              <w:rPr>
                <w:sz w:val="21"/>
              </w:rPr>
            </w:pPr>
            <w:bookmarkStart w:id="99" w:name="环境智能综合管理云平台及监测仪器"/>
            <w:bookmarkEnd w:id="99"/>
            <w:r>
              <w:rPr>
                <w:sz w:val="24"/>
                <w:szCs w:val="32"/>
              </w:rPr>
              <w:t>环境智能综合管理云平台及监测仪器</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00"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rPr>
                <w:rFonts w:ascii="Times New Roman"/>
                <w:sz w:val="26"/>
              </w:rPr>
            </w:pPr>
          </w:p>
          <w:p>
            <w:pPr>
              <w:pStyle w:val="10"/>
              <w:rPr>
                <w:rFonts w:ascii="Times New Roman"/>
                <w:sz w:val="26"/>
              </w:rPr>
            </w:pPr>
          </w:p>
          <w:p>
            <w:pPr>
              <w:pStyle w:val="10"/>
              <w:spacing w:before="7"/>
              <w:rPr>
                <w:rFonts w:ascii="Times New Roman"/>
                <w:sz w:val="20"/>
              </w:rPr>
            </w:pPr>
          </w:p>
          <w:p>
            <w:pPr>
              <w:pStyle w:val="10"/>
              <w:spacing w:line="230" w:lineRule="auto"/>
              <w:ind w:left="107" w:right="64" w:firstLine="2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32" w:line="360" w:lineRule="exact"/>
              <w:ind w:left="124" w:right="56" w:firstLine="431"/>
              <w:textAlignment w:val="auto"/>
              <w:rPr>
                <w:sz w:val="21"/>
              </w:rPr>
            </w:pPr>
            <w:bookmarkStart w:id="100" w:name="项目实施期内解决了环境应急指挥调度系统提供应急指挥与调度系统中指挥命令的传输功能"/>
            <w:bookmarkEnd w:id="100"/>
            <w:r>
              <w:rPr>
                <w:sz w:val="21"/>
              </w:rPr>
              <w:t>项目实施期内解决了环境应急指挥调度系统提供应急指挥与调度系统中指挥命令的传输功能，实现应急联动处理跟踪功能。</w:t>
            </w:r>
          </w:p>
          <w:p>
            <w:pPr>
              <w:pStyle w:val="10"/>
              <w:keepNext w:val="0"/>
              <w:keepLines w:val="0"/>
              <w:pageBreakBefore w:val="0"/>
              <w:widowControl w:val="0"/>
              <w:kinsoku/>
              <w:wordWrap/>
              <w:overflowPunct/>
              <w:topLinePunct w:val="0"/>
              <w:autoSpaceDE/>
              <w:autoSpaceDN/>
              <w:bidi w:val="0"/>
              <w:adjustRightInd/>
              <w:snapToGrid/>
              <w:spacing w:before="26" w:line="360" w:lineRule="exact"/>
              <w:ind w:left="128"/>
              <w:textAlignment w:val="auto"/>
              <w:rPr>
                <w:sz w:val="21"/>
              </w:rPr>
            </w:pPr>
            <w:bookmarkStart w:id="101" w:name="环境智能综合管理应急指挥管理子系统开发项目致力于："/>
            <w:bookmarkEnd w:id="101"/>
            <w:r>
              <w:rPr>
                <w:sz w:val="21"/>
              </w:rPr>
              <w:t>环境智能综合管理应急指挥管理子系统开发项目致力于：</w:t>
            </w:r>
          </w:p>
          <w:p>
            <w:pPr>
              <w:pStyle w:val="10"/>
              <w:keepNext w:val="0"/>
              <w:keepLines w:val="0"/>
              <w:pageBreakBefore w:val="0"/>
              <w:widowControl w:val="0"/>
              <w:numPr>
                <w:ilvl w:val="0"/>
                <w:numId w:val="6"/>
              </w:numPr>
              <w:tabs>
                <w:tab w:val="left" w:pos="670"/>
              </w:tabs>
              <w:kinsoku/>
              <w:wordWrap/>
              <w:overflowPunct/>
              <w:topLinePunct w:val="0"/>
              <w:autoSpaceDE/>
              <w:autoSpaceDN/>
              <w:bidi w:val="0"/>
              <w:adjustRightInd/>
              <w:snapToGrid/>
              <w:spacing w:before="27" w:after="0" w:line="360" w:lineRule="exact"/>
              <w:ind w:left="669" w:right="0" w:hanging="546"/>
              <w:jc w:val="left"/>
              <w:textAlignment w:val="auto"/>
              <w:rPr>
                <w:sz w:val="21"/>
              </w:rPr>
            </w:pPr>
            <w:bookmarkStart w:id="102" w:name="（1）打造高标准的环境监控指挥中心"/>
            <w:bookmarkEnd w:id="102"/>
            <w:bookmarkStart w:id="103" w:name="（1）打造高标准的环境监控指挥中心"/>
            <w:bookmarkEnd w:id="103"/>
            <w:r>
              <w:rPr>
                <w:spacing w:val="-3"/>
                <w:sz w:val="21"/>
              </w:rPr>
              <w:t>打造高标准的环境监控指挥中心</w:t>
            </w:r>
          </w:p>
          <w:p>
            <w:pPr>
              <w:pStyle w:val="10"/>
              <w:keepNext w:val="0"/>
              <w:keepLines w:val="0"/>
              <w:pageBreakBefore w:val="0"/>
              <w:widowControl w:val="0"/>
              <w:numPr>
                <w:ilvl w:val="0"/>
                <w:numId w:val="6"/>
              </w:numPr>
              <w:tabs>
                <w:tab w:val="left" w:pos="670"/>
              </w:tabs>
              <w:kinsoku/>
              <w:wordWrap/>
              <w:overflowPunct/>
              <w:topLinePunct w:val="0"/>
              <w:autoSpaceDE/>
              <w:autoSpaceDN/>
              <w:bidi w:val="0"/>
              <w:adjustRightInd/>
              <w:snapToGrid/>
              <w:spacing w:before="25" w:after="0" w:line="360" w:lineRule="exact"/>
              <w:ind w:left="669" w:right="0" w:hanging="546"/>
              <w:jc w:val="left"/>
              <w:textAlignment w:val="auto"/>
              <w:rPr>
                <w:sz w:val="21"/>
              </w:rPr>
            </w:pPr>
            <w:bookmarkStart w:id="104" w:name="（2）打造天地一体化的环境应急移动监控平台"/>
            <w:bookmarkEnd w:id="104"/>
            <w:bookmarkStart w:id="105" w:name="（2）打造天地一体化的环境应急移动监控平台"/>
            <w:bookmarkEnd w:id="105"/>
            <w:r>
              <w:rPr>
                <w:spacing w:val="-3"/>
                <w:sz w:val="21"/>
              </w:rPr>
              <w:t>打造天地一体化的环境应急移动监控平台</w:t>
            </w:r>
          </w:p>
          <w:p>
            <w:pPr>
              <w:pStyle w:val="10"/>
              <w:keepNext w:val="0"/>
              <w:keepLines w:val="0"/>
              <w:pageBreakBefore w:val="0"/>
              <w:widowControl w:val="0"/>
              <w:numPr>
                <w:ilvl w:val="0"/>
                <w:numId w:val="6"/>
              </w:numPr>
              <w:tabs>
                <w:tab w:val="left" w:pos="671"/>
              </w:tabs>
              <w:kinsoku/>
              <w:wordWrap/>
              <w:overflowPunct/>
              <w:topLinePunct w:val="0"/>
              <w:autoSpaceDE/>
              <w:autoSpaceDN/>
              <w:bidi w:val="0"/>
              <w:adjustRightInd/>
              <w:snapToGrid/>
              <w:spacing w:before="27" w:after="0" w:line="360" w:lineRule="exact"/>
              <w:ind w:left="670" w:right="0" w:hanging="547"/>
              <w:jc w:val="left"/>
              <w:textAlignment w:val="auto"/>
              <w:rPr>
                <w:sz w:val="21"/>
              </w:rPr>
            </w:pPr>
            <w:bookmarkStart w:id="106" w:name="（3）构建统一的环境应急数据中心"/>
            <w:bookmarkEnd w:id="106"/>
            <w:bookmarkStart w:id="107" w:name="（3）构建统一的环境应急数据中心"/>
            <w:bookmarkEnd w:id="107"/>
            <w:r>
              <w:rPr>
                <w:spacing w:val="-3"/>
                <w:sz w:val="21"/>
              </w:rPr>
              <w:t>构建统一的环境应急数据中心</w:t>
            </w:r>
          </w:p>
          <w:p>
            <w:pPr>
              <w:pStyle w:val="10"/>
              <w:keepNext w:val="0"/>
              <w:keepLines w:val="0"/>
              <w:pageBreakBefore w:val="0"/>
              <w:widowControl w:val="0"/>
              <w:numPr>
                <w:ilvl w:val="0"/>
                <w:numId w:val="6"/>
              </w:numPr>
              <w:tabs>
                <w:tab w:val="left" w:pos="671"/>
              </w:tabs>
              <w:kinsoku/>
              <w:wordWrap/>
              <w:overflowPunct/>
              <w:topLinePunct w:val="0"/>
              <w:autoSpaceDE/>
              <w:autoSpaceDN/>
              <w:bidi w:val="0"/>
              <w:adjustRightInd/>
              <w:snapToGrid/>
              <w:spacing w:before="27" w:after="0" w:line="360" w:lineRule="exact"/>
              <w:ind w:left="670" w:right="0" w:hanging="547"/>
              <w:jc w:val="left"/>
              <w:textAlignment w:val="auto"/>
              <w:rPr>
                <w:sz w:val="21"/>
              </w:rPr>
            </w:pPr>
            <w:bookmarkStart w:id="108" w:name="（4）构建高效的专业应急监测平台"/>
            <w:bookmarkEnd w:id="108"/>
            <w:bookmarkStart w:id="109" w:name="（4）构建高效的专业应急监测平台"/>
            <w:bookmarkEnd w:id="109"/>
            <w:r>
              <w:rPr>
                <w:spacing w:val="-3"/>
                <w:sz w:val="21"/>
              </w:rPr>
              <w:t>构建高效的专业应急监测平台</w:t>
            </w:r>
          </w:p>
          <w:p>
            <w:pPr>
              <w:pStyle w:val="10"/>
              <w:keepNext w:val="0"/>
              <w:keepLines w:val="0"/>
              <w:pageBreakBefore w:val="0"/>
              <w:widowControl w:val="0"/>
              <w:numPr>
                <w:ilvl w:val="0"/>
                <w:numId w:val="6"/>
              </w:numPr>
              <w:tabs>
                <w:tab w:val="left" w:pos="671"/>
              </w:tabs>
              <w:kinsoku/>
              <w:wordWrap/>
              <w:overflowPunct/>
              <w:topLinePunct w:val="0"/>
              <w:autoSpaceDE/>
              <w:autoSpaceDN/>
              <w:bidi w:val="0"/>
              <w:adjustRightInd/>
              <w:snapToGrid/>
              <w:spacing w:before="25" w:after="0" w:line="360" w:lineRule="exact"/>
              <w:ind w:left="670" w:right="0" w:hanging="547"/>
              <w:jc w:val="left"/>
              <w:textAlignment w:val="auto"/>
              <w:rPr>
                <w:sz w:val="21"/>
              </w:rPr>
            </w:pPr>
            <w:bookmarkStart w:id="110" w:name="（5）构建一体化的环境应急综合管理平台"/>
            <w:bookmarkEnd w:id="110"/>
            <w:bookmarkStart w:id="111" w:name="（5）构建一体化的环境应急综合管理平台"/>
            <w:bookmarkEnd w:id="111"/>
            <w:r>
              <w:rPr>
                <w:spacing w:val="-3"/>
                <w:sz w:val="21"/>
              </w:rPr>
              <w:t>构建一体化的环境应急综合管理平台</w:t>
            </w:r>
          </w:p>
          <w:p>
            <w:pPr>
              <w:pStyle w:val="10"/>
              <w:keepNext w:val="0"/>
              <w:keepLines w:val="0"/>
              <w:pageBreakBefore w:val="0"/>
              <w:widowControl w:val="0"/>
              <w:numPr>
                <w:ilvl w:val="0"/>
                <w:numId w:val="6"/>
              </w:numPr>
              <w:tabs>
                <w:tab w:val="left" w:pos="671"/>
              </w:tabs>
              <w:kinsoku/>
              <w:wordWrap/>
              <w:overflowPunct/>
              <w:topLinePunct w:val="0"/>
              <w:autoSpaceDE/>
              <w:autoSpaceDN/>
              <w:bidi w:val="0"/>
              <w:adjustRightInd/>
              <w:snapToGrid/>
              <w:spacing w:before="27" w:after="0" w:line="360" w:lineRule="exact"/>
              <w:ind w:left="670" w:right="0" w:hanging="547"/>
              <w:jc w:val="left"/>
              <w:textAlignment w:val="auto"/>
              <w:rPr>
                <w:sz w:val="21"/>
              </w:rPr>
            </w:pPr>
            <w:bookmarkStart w:id="112" w:name="（6）构建标准化的环境信息共享与交换平台"/>
            <w:bookmarkEnd w:id="112"/>
            <w:bookmarkStart w:id="113" w:name="（6）构建标准化的环境信息共享与交换平台"/>
            <w:bookmarkEnd w:id="113"/>
            <w:r>
              <w:rPr>
                <w:spacing w:val="-3"/>
                <w:sz w:val="21"/>
              </w:rPr>
              <w:t>构建标准化的环境信息共享与交换平台</w:t>
            </w:r>
          </w:p>
          <w:p>
            <w:pPr>
              <w:pStyle w:val="10"/>
              <w:keepNext w:val="0"/>
              <w:keepLines w:val="0"/>
              <w:pageBreakBefore w:val="0"/>
              <w:widowControl w:val="0"/>
              <w:kinsoku/>
              <w:wordWrap/>
              <w:overflowPunct/>
              <w:topLinePunct w:val="0"/>
              <w:autoSpaceDE/>
              <w:autoSpaceDN/>
              <w:bidi w:val="0"/>
              <w:adjustRightInd/>
              <w:snapToGrid/>
              <w:spacing w:before="8" w:line="360" w:lineRule="exact"/>
              <w:ind w:left="124" w:right="55" w:firstLine="4"/>
              <w:textAlignment w:val="auto"/>
              <w:rPr>
                <w:sz w:val="21"/>
              </w:rPr>
            </w:pPr>
            <w:bookmarkStart w:id="114" w:name="项目实施期内，申请国家专利5件（其中发明专利3件），获得授权专利4件（其中发明专"/>
            <w:bookmarkEnd w:id="114"/>
            <w:r>
              <w:rPr>
                <w:spacing w:val="-11"/>
                <w:sz w:val="21"/>
              </w:rPr>
              <w:t xml:space="preserve">项目实施期内，申请国家专利 </w:t>
            </w:r>
            <w:r>
              <w:rPr>
                <w:sz w:val="21"/>
              </w:rPr>
              <w:t>5</w:t>
            </w:r>
            <w:r>
              <w:rPr>
                <w:spacing w:val="-41"/>
                <w:sz w:val="21"/>
              </w:rPr>
              <w:t xml:space="preserve"> 件</w:t>
            </w:r>
            <w:r>
              <w:rPr>
                <w:spacing w:val="-3"/>
                <w:sz w:val="21"/>
              </w:rPr>
              <w:t>（</w:t>
            </w:r>
            <w:r>
              <w:rPr>
                <w:spacing w:val="-4"/>
                <w:sz w:val="21"/>
              </w:rPr>
              <w:t xml:space="preserve">其中发明专利 </w:t>
            </w:r>
            <w:r>
              <w:rPr>
                <w:sz w:val="21"/>
              </w:rPr>
              <w:t>3</w:t>
            </w:r>
            <w:r>
              <w:rPr>
                <w:spacing w:val="-2"/>
                <w:sz w:val="21"/>
              </w:rPr>
              <w:t xml:space="preserve"> 件</w:t>
            </w:r>
            <w:r>
              <w:rPr>
                <w:spacing w:val="-93"/>
                <w:sz w:val="21"/>
              </w:rPr>
              <w:t>）</w:t>
            </w:r>
            <w:r>
              <w:rPr>
                <w:spacing w:val="-15"/>
                <w:sz w:val="21"/>
              </w:rPr>
              <w:t xml:space="preserve">，获得授权专利 </w:t>
            </w:r>
            <w:r>
              <w:rPr>
                <w:sz w:val="21"/>
              </w:rPr>
              <w:t>4</w:t>
            </w:r>
            <w:r>
              <w:rPr>
                <w:spacing w:val="-41"/>
                <w:sz w:val="21"/>
              </w:rPr>
              <w:t xml:space="preserve"> 件</w:t>
            </w:r>
            <w:r>
              <w:rPr>
                <w:spacing w:val="-3"/>
                <w:sz w:val="21"/>
              </w:rPr>
              <w:t>（</w:t>
            </w:r>
            <w:r>
              <w:rPr>
                <w:sz w:val="21"/>
              </w:rPr>
              <w:t>其</w:t>
            </w:r>
            <w:r>
              <w:rPr>
                <w:spacing w:val="-3"/>
                <w:sz w:val="21"/>
              </w:rPr>
              <w:t xml:space="preserve">中发明专利 </w:t>
            </w:r>
            <w:r>
              <w:rPr>
                <w:sz w:val="21"/>
              </w:rPr>
              <w:t>3</w:t>
            </w:r>
            <w:r>
              <w:rPr>
                <w:spacing w:val="-3"/>
                <w:sz w:val="21"/>
              </w:rPr>
              <w:t xml:space="preserve"> 件</w:t>
            </w:r>
            <w:r>
              <w:rPr>
                <w:spacing w:val="-70"/>
                <w:sz w:val="21"/>
              </w:rPr>
              <w:t>）</w:t>
            </w:r>
            <w:r>
              <w:rPr>
                <w:spacing w:val="-13"/>
                <w:sz w:val="21"/>
              </w:rPr>
              <w:t xml:space="preserve">，完成新装置 </w:t>
            </w:r>
            <w:r>
              <w:rPr>
                <w:sz w:val="21"/>
              </w:rPr>
              <w:t>2</w:t>
            </w:r>
            <w:r>
              <w:rPr>
                <w:spacing w:val="-8"/>
                <w:sz w:val="21"/>
              </w:rPr>
              <w:t xml:space="preserve"> 套、新工艺 </w:t>
            </w:r>
            <w:r>
              <w:rPr>
                <w:sz w:val="21"/>
              </w:rPr>
              <w:t>1</w:t>
            </w:r>
            <w:r>
              <w:rPr>
                <w:spacing w:val="-7"/>
                <w:sz w:val="21"/>
              </w:rPr>
              <w:t xml:space="preserve"> 项，产品经国家权威部门检验查</w:t>
            </w:r>
          </w:p>
          <w:p>
            <w:pPr>
              <w:pStyle w:val="10"/>
              <w:keepNext w:val="0"/>
              <w:keepLines w:val="0"/>
              <w:pageBreakBefore w:val="0"/>
              <w:widowControl w:val="0"/>
              <w:kinsoku/>
              <w:wordWrap/>
              <w:overflowPunct/>
              <w:topLinePunct w:val="0"/>
              <w:autoSpaceDE/>
              <w:autoSpaceDN/>
              <w:bidi w:val="0"/>
              <w:adjustRightInd/>
              <w:snapToGrid/>
              <w:spacing w:line="360" w:lineRule="exact"/>
              <w:ind w:left="124"/>
              <w:textAlignment w:val="auto"/>
              <w:rPr>
                <w:sz w:val="21"/>
              </w:rPr>
            </w:pPr>
            <w:r>
              <w:rPr>
                <w:sz w:val="21"/>
              </w:rPr>
              <w:t>新，技术水平达到国际先进、国内领先。</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47" w:hRule="atLeast"/>
          <w:jc w:val="center"/>
        </w:trPr>
        <w:tc>
          <w:tcPr>
            <w:tcW w:w="1565" w:type="dxa"/>
            <w:tcBorders>
              <w:top w:val="single" w:color="000000" w:sz="4" w:space="0"/>
              <w:bottom w:val="single" w:color="000000" w:sz="4" w:space="0"/>
              <w:right w:val="single" w:color="000000" w:sz="4" w:space="0"/>
            </w:tcBorders>
          </w:tcPr>
          <w:p>
            <w:pPr>
              <w:pStyle w:val="10"/>
              <w:spacing w:before="165"/>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8"/>
                <w:tab w:val="left" w:pos="4871"/>
              </w:tabs>
              <w:spacing w:before="165"/>
              <w:ind w:left="124"/>
              <w:rPr>
                <w:sz w:val="21"/>
              </w:rPr>
            </w:pP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3" w:hRule="atLeast"/>
          <w:jc w:val="center"/>
        </w:trPr>
        <w:tc>
          <w:tcPr>
            <w:tcW w:w="1565" w:type="dxa"/>
            <w:tcBorders>
              <w:top w:val="single" w:color="000000" w:sz="4" w:space="0"/>
              <w:bottom w:val="single" w:color="000000" w:sz="4" w:space="0"/>
              <w:right w:val="single" w:color="000000" w:sz="4" w:space="0"/>
            </w:tcBorders>
          </w:tcPr>
          <w:p>
            <w:pPr>
              <w:pStyle w:val="10"/>
              <w:spacing w:before="196"/>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96"/>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82"/>
              <w:ind w:right="75"/>
              <w:jc w:val="right"/>
              <w:rPr>
                <w:sz w:val="21"/>
              </w:rPr>
            </w:pPr>
            <w:bookmarkStart w:id="115" w:name="405万元"/>
            <w:bookmarkEnd w:id="115"/>
            <w:r>
              <w:rPr>
                <w:sz w:val="21"/>
              </w:rPr>
              <w:t>405 万元</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8"/>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spacing w:before="182"/>
              <w:ind w:right="56"/>
              <w:jc w:val="right"/>
              <w:rPr>
                <w:sz w:val="21"/>
              </w:rPr>
            </w:pPr>
            <w:bookmarkStart w:id="116" w:name="24个月"/>
            <w:bookmarkEnd w:id="116"/>
            <w:r>
              <w:rPr>
                <w:sz w:val="21"/>
              </w:rPr>
              <w:t>24 个月</w:t>
            </w:r>
          </w:p>
        </w:tc>
      </w:tr>
    </w:tbl>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r>
              <w:rPr>
                <w:sz w:val="24"/>
                <w:szCs w:val="32"/>
              </w:rPr>
              <w:t>江苏汇环环保科技有限公司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21"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before="10"/>
              <w:rPr>
                <w:rFonts w:ascii="Times New Roman"/>
                <w:sz w:val="36"/>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132" w:line="360" w:lineRule="exact"/>
              <w:ind w:left="125" w:right="51"/>
              <w:jc w:val="both"/>
              <w:textAlignment w:val="auto"/>
              <w:rPr>
                <w:sz w:val="21"/>
              </w:rPr>
            </w:pPr>
            <w:bookmarkStart w:id="117" w:name="1993年成立上海汇环环境工程有限公司，2010年成立江苏汇环环保科技有限公司，"/>
            <w:bookmarkEnd w:id="117"/>
            <w:r>
              <w:rPr>
                <w:sz w:val="21"/>
              </w:rPr>
              <w:t>1993 年成立上海汇环环境工程有限公司，2010 年成立江苏汇环环保科技有限公司，汇环是专业从事环境监测、智慧环保及相关服务的高新技术企业。由多名博士及海归学者建成一支高素质科研开发队伍，拥有计算机软件、环境保护等专业研发人员百余人，并与多所大学建立长期友好合作关系。公司是以污染源（废水、废气 CEMS、挥发性有机物 VOCs）在线监控为核心，集研发、生产、销售、安装、运维、检测、平台、环境工程为一体的智慧环保综合解决方案的权威提供商。</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3719"/>
                <w:tab w:val="left" w:pos="4904"/>
                <w:tab w:val="left" w:pos="5884"/>
              </w:tabs>
              <w:spacing w:before="21" w:line="367" w:lineRule="exact"/>
              <w:ind w:left="124"/>
              <w:rPr>
                <w:sz w:val="21"/>
              </w:rPr>
            </w:pPr>
            <w:bookmarkStart w:id="118" w:name="□船舶海工  □高端纺织 (电子信息  □智能装备  □新材料  □新能源及新能"/>
            <w:bookmarkEnd w:id="118"/>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pacing w:val="41"/>
                <w:sz w:val="21"/>
              </w:rPr>
              <w:t xml:space="preserve"> </w:t>
            </w:r>
            <w:r>
              <w:rPr>
                <w:rFonts w:ascii="Wingdings 2" w:hAnsi="Wingdings 2" w:eastAsia="Wingdings 2"/>
                <w:sz w:val="21"/>
              </w:rPr>
              <w:t></w:t>
            </w:r>
            <w:r>
              <w:rPr>
                <w:rFonts w:ascii="Times New Roman" w:hAnsi="Times New Roman" w:eastAsia="Times New Roman"/>
                <w:spacing w:val="35"/>
                <w:sz w:val="21"/>
              </w:rPr>
              <w:t xml:space="preserve"> </w:t>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w:t>
            </w:r>
            <w:r>
              <w:rPr>
                <w:spacing w:val="-3"/>
                <w:sz w:val="21"/>
              </w:rPr>
              <w:t>材</w:t>
            </w:r>
            <w:r>
              <w:rPr>
                <w:sz w:val="21"/>
              </w:rPr>
              <w:t>料</w:t>
            </w:r>
            <w:r>
              <w:rPr>
                <w:sz w:val="21"/>
              </w:rPr>
              <w:tab/>
            </w:r>
            <w:r>
              <w:rPr>
                <w:spacing w:val="-4"/>
                <w:sz w:val="21"/>
              </w:rPr>
              <w:t>□</w:t>
            </w:r>
            <w:r>
              <w:rPr>
                <w:sz w:val="21"/>
              </w:rPr>
              <w:t>新</w:t>
            </w:r>
            <w:r>
              <w:rPr>
                <w:spacing w:val="-3"/>
                <w:sz w:val="21"/>
              </w:rPr>
              <w:t>能</w:t>
            </w:r>
            <w:r>
              <w:rPr>
                <w:sz w:val="21"/>
              </w:rPr>
              <w:t>源</w:t>
            </w:r>
            <w:r>
              <w:rPr>
                <w:spacing w:val="-3"/>
                <w:sz w:val="21"/>
              </w:rPr>
              <w:t>及新能</w:t>
            </w:r>
          </w:p>
          <w:p>
            <w:pPr>
              <w:pStyle w:val="10"/>
              <w:tabs>
                <w:tab w:val="left" w:pos="2048"/>
                <w:tab w:val="left" w:pos="3234"/>
              </w:tabs>
              <w:spacing w:line="312" w:lineRule="exact"/>
              <w:ind w:left="124"/>
              <w:rPr>
                <w:sz w:val="21"/>
              </w:rPr>
            </w:pPr>
            <w:r>
              <w:rPr>
                <w:sz w:val="21"/>
              </w:rPr>
              <w:t>源汽车</w:t>
            </w:r>
            <w:r>
              <w:rPr>
                <w:spacing w:val="44"/>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82"/>
              <w:ind w:left="129"/>
              <w:rPr>
                <w:sz w:val="21"/>
              </w:rPr>
            </w:pPr>
            <w:bookmarkStart w:id="119" w:name="生态环境地理信息系统项目"/>
            <w:bookmarkEnd w:id="119"/>
            <w:r>
              <w:rPr>
                <w:sz w:val="24"/>
                <w:szCs w:val="32"/>
              </w:rPr>
              <w:t>生态环境地理信息系统项目</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46"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2"/>
              </w:rPr>
            </w:pPr>
          </w:p>
          <w:p>
            <w:pPr>
              <w:pStyle w:val="10"/>
              <w:spacing w:before="1" w:line="230" w:lineRule="auto"/>
              <w:ind w:left="107" w:right="64" w:firstLine="2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6"/>
              </w:rPr>
            </w:pPr>
          </w:p>
          <w:p>
            <w:pPr>
              <w:pStyle w:val="10"/>
              <w:spacing w:before="5"/>
              <w:rPr>
                <w:rFonts w:ascii="Times New Roman"/>
                <w:sz w:val="27"/>
              </w:rPr>
            </w:pPr>
          </w:p>
          <w:p>
            <w:pPr>
              <w:pStyle w:val="10"/>
              <w:spacing w:before="1" w:line="230" w:lineRule="auto"/>
              <w:ind w:left="124" w:right="55" w:firstLine="4"/>
              <w:jc w:val="both"/>
              <w:rPr>
                <w:sz w:val="21"/>
              </w:rPr>
            </w:pPr>
            <w:bookmarkStart w:id="120" w:name="该项目的研发需要真实的3D地理信息数据库、人工智能技术模型，需要投入大量研发人力"/>
            <w:bookmarkEnd w:id="120"/>
            <w:r>
              <w:rPr>
                <w:sz w:val="21"/>
              </w:rPr>
              <w:t>该项目的研发需要真实的 3D 地理信息数据库、人工智能技术模型，需要投入大量研发人力、技术资源，同时需要建立大规模高性能服务器、网络实验室等基础设施。</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7"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2"/>
              </w:rPr>
            </w:pPr>
          </w:p>
          <w:p>
            <w:pPr>
              <w:pStyle w:val="10"/>
              <w:spacing w:before="1"/>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2"/>
              </w:rPr>
            </w:pPr>
          </w:p>
          <w:p>
            <w:pPr>
              <w:pStyle w:val="10"/>
              <w:tabs>
                <w:tab w:val="left" w:pos="1314"/>
                <w:tab w:val="left" w:pos="2497"/>
                <w:tab w:val="left" w:pos="3688"/>
                <w:tab w:val="left" w:pos="4871"/>
              </w:tabs>
              <w:spacing w:before="1"/>
              <w:ind w:left="124"/>
              <w:rPr>
                <w:sz w:val="21"/>
              </w:rPr>
            </w:pP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5"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3"/>
              </w:rPr>
            </w:pPr>
          </w:p>
          <w:p>
            <w:pPr>
              <w:pStyle w:val="10"/>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
              <w:rPr>
                <w:rFonts w:ascii="Times New Roman"/>
                <w:sz w:val="23"/>
              </w:rPr>
            </w:pPr>
          </w:p>
          <w:p>
            <w:pPr>
              <w:pStyle w:val="10"/>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82"/>
              <w:ind w:right="75"/>
              <w:jc w:val="right"/>
              <w:rPr>
                <w:sz w:val="21"/>
              </w:rPr>
            </w:pPr>
            <w:bookmarkStart w:id="121" w:name="165万"/>
            <w:bookmarkEnd w:id="121"/>
            <w:r>
              <w:rPr>
                <w:sz w:val="24"/>
                <w:szCs w:val="32"/>
              </w:rPr>
              <w:t>165 万</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8"/>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ind w:firstLine="960" w:firstLineChars="400"/>
              <w:jc w:val="center"/>
              <w:rPr>
                <w:rFonts w:hint="eastAsia" w:ascii="Times New Roman" w:eastAsia="Microsoft YaHei UI"/>
                <w:sz w:val="20"/>
                <w:lang w:val="en-US" w:eastAsia="zh-CN"/>
              </w:rPr>
            </w:pPr>
            <w:r>
              <w:rPr>
                <w:rFonts w:hint="eastAsia" w:ascii="Times New Roman"/>
                <w:sz w:val="24"/>
                <w:szCs w:val="36"/>
                <w:lang w:val="en-US" w:eastAsia="zh-CN"/>
              </w:rPr>
              <w:t>面谈</w:t>
            </w:r>
          </w:p>
        </w:tc>
      </w:tr>
    </w:tbl>
    <w:p/>
    <w:p>
      <w:pPr>
        <w:spacing w:line="440" w:lineRule="exact"/>
        <w:jc w:val="center"/>
        <w:rPr>
          <w:rFonts w:hint="eastAsia" w:ascii="方正小标宋_GBK" w:eastAsia="方正小标宋_GBK" w:cs="宋体"/>
          <w:bCs/>
          <w:sz w:val="36"/>
          <w:szCs w:val="36"/>
        </w:rPr>
      </w:pPr>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ascii="Times New Roman"/>
          <w:sz w:val="15"/>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122" w:name="惠生（南通）重工有限公司"/>
            <w:bookmarkEnd w:id="122"/>
            <w:r>
              <w:rPr>
                <w:sz w:val="24"/>
                <w:szCs w:val="32"/>
              </w:rPr>
              <w:t>惠生（南通）重工有限公司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239"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rPr>
                <w:rFonts w:ascii="Times New Roman"/>
                <w:sz w:val="26"/>
              </w:rPr>
            </w:pPr>
          </w:p>
          <w:p>
            <w:pPr>
              <w:pStyle w:val="10"/>
              <w:spacing w:before="4"/>
              <w:rPr>
                <w:rFonts w:ascii="Times New Roman"/>
                <w:sz w:val="33"/>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21" w:line="360" w:lineRule="exact"/>
              <w:ind w:left="129" w:right="-58"/>
              <w:textAlignment w:val="auto"/>
              <w:rPr>
                <w:sz w:val="21"/>
              </w:rPr>
            </w:pPr>
            <w:bookmarkStart w:id="123" w:name="惠生（南通）重工有限公司成立于2004年，位于江苏省南通经济技术开发区，属于有限"/>
            <w:bookmarkEnd w:id="123"/>
            <w:r>
              <w:rPr>
                <w:spacing w:val="-3"/>
                <w:sz w:val="21"/>
              </w:rPr>
              <w:t>惠生</w:t>
            </w:r>
            <w:r>
              <w:rPr>
                <w:sz w:val="21"/>
              </w:rPr>
              <w:t>（</w:t>
            </w:r>
            <w:r>
              <w:rPr>
                <w:spacing w:val="-2"/>
                <w:sz w:val="21"/>
              </w:rPr>
              <w:t>南通</w:t>
            </w:r>
            <w:r>
              <w:rPr>
                <w:spacing w:val="-5"/>
                <w:sz w:val="21"/>
              </w:rPr>
              <w:t>）</w:t>
            </w:r>
            <w:r>
              <w:rPr>
                <w:spacing w:val="-3"/>
                <w:sz w:val="21"/>
              </w:rPr>
              <w:t xml:space="preserve">重工有限公司成立于 </w:t>
            </w:r>
            <w:r>
              <w:rPr>
                <w:sz w:val="21"/>
              </w:rPr>
              <w:t>2004</w:t>
            </w:r>
            <w:r>
              <w:rPr>
                <w:spacing w:val="-3"/>
                <w:sz w:val="21"/>
              </w:rPr>
              <w:t xml:space="preserve"> 年，位于江苏省南通经济技术开发区，</w:t>
            </w:r>
          </w:p>
          <w:p>
            <w:pPr>
              <w:pStyle w:val="10"/>
              <w:keepNext w:val="0"/>
              <w:keepLines w:val="0"/>
              <w:pageBreakBefore w:val="0"/>
              <w:widowControl w:val="0"/>
              <w:kinsoku/>
              <w:wordWrap/>
              <w:overflowPunct/>
              <w:topLinePunct w:val="0"/>
              <w:autoSpaceDE/>
              <w:autoSpaceDN/>
              <w:bidi w:val="0"/>
              <w:adjustRightInd/>
              <w:snapToGrid/>
              <w:spacing w:before="4" w:line="360" w:lineRule="exact"/>
              <w:ind w:left="124" w:right="-58"/>
              <w:textAlignment w:val="auto"/>
              <w:rPr>
                <w:sz w:val="21"/>
              </w:rPr>
            </w:pPr>
            <w:r>
              <w:rPr>
                <w:spacing w:val="-3"/>
                <w:w w:val="100"/>
                <w:sz w:val="21"/>
              </w:rPr>
              <w:t>属于有限责任公司（</w:t>
            </w:r>
            <w:r>
              <w:rPr>
                <w:spacing w:val="-2"/>
                <w:w w:val="100"/>
                <w:sz w:val="21"/>
              </w:rPr>
              <w:t>外商合资</w:t>
            </w:r>
            <w:r>
              <w:rPr>
                <w:spacing w:val="-108"/>
                <w:w w:val="100"/>
                <w:sz w:val="21"/>
              </w:rPr>
              <w:t>）</w:t>
            </w:r>
            <w:r>
              <w:rPr>
                <w:spacing w:val="-2"/>
                <w:w w:val="100"/>
                <w:sz w:val="21"/>
              </w:rPr>
              <w:t>，注册资本</w:t>
            </w:r>
            <w:r>
              <w:rPr>
                <w:spacing w:val="29"/>
                <w:sz w:val="21"/>
              </w:rPr>
              <w:t xml:space="preserve"> </w:t>
            </w:r>
            <w:r>
              <w:rPr>
                <w:spacing w:val="-2"/>
                <w:w w:val="100"/>
                <w:sz w:val="21"/>
              </w:rPr>
              <w:t>45</w:t>
            </w:r>
            <w:r>
              <w:rPr>
                <w:w w:val="100"/>
                <w:sz w:val="21"/>
              </w:rPr>
              <w:t>1</w:t>
            </w:r>
            <w:r>
              <w:rPr>
                <w:spacing w:val="-2"/>
                <w:w w:val="100"/>
                <w:sz w:val="21"/>
              </w:rPr>
              <w:t>6</w:t>
            </w:r>
            <w:r>
              <w:rPr>
                <w:w w:val="100"/>
                <w:sz w:val="21"/>
              </w:rPr>
              <w:t>0</w:t>
            </w:r>
            <w:r>
              <w:rPr>
                <w:spacing w:val="30"/>
                <w:sz w:val="21"/>
              </w:rPr>
              <w:t xml:space="preserve"> </w:t>
            </w:r>
            <w:r>
              <w:rPr>
                <w:spacing w:val="-3"/>
                <w:w w:val="100"/>
                <w:sz w:val="21"/>
              </w:rPr>
              <w:t>万美元，是惠生海洋工程有</w:t>
            </w:r>
            <w:r>
              <w:rPr>
                <w:spacing w:val="-3"/>
                <w:sz w:val="21"/>
              </w:rPr>
              <w:t xml:space="preserve">限公司旗下的专业提供符合国际和国内业主需求的海洋工程装备和陆地模块含研发与设计、建造、修理、改装、安装和调试服务的公司。公司占地约 </w:t>
            </w:r>
            <w:r>
              <w:rPr>
                <w:sz w:val="21"/>
              </w:rPr>
              <w:t xml:space="preserve">55.07 </w:t>
            </w:r>
            <w:r>
              <w:rPr>
                <w:spacing w:val="-9"/>
                <w:sz w:val="21"/>
              </w:rPr>
              <w:t xml:space="preserve">万平方米，使用长江海岸线 </w:t>
            </w:r>
            <w:r>
              <w:rPr>
                <w:sz w:val="21"/>
              </w:rPr>
              <w:t>735</w:t>
            </w:r>
            <w:r>
              <w:rPr>
                <w:spacing w:val="-9"/>
                <w:sz w:val="21"/>
              </w:rPr>
              <w:t xml:space="preserve"> 米，公司投资建造的船坞总长 </w:t>
            </w:r>
            <w:r>
              <w:rPr>
                <w:spacing w:val="-12"/>
                <w:sz w:val="21"/>
              </w:rPr>
              <w:t>290m</w:t>
            </w:r>
            <w:r>
              <w:rPr>
                <w:spacing w:val="-6"/>
                <w:sz w:val="21"/>
              </w:rPr>
              <w:t xml:space="preserve">，宽 </w:t>
            </w:r>
            <w:r>
              <w:rPr>
                <w:sz w:val="21"/>
              </w:rPr>
              <w:t xml:space="preserve">68m， </w:t>
            </w:r>
            <w:r>
              <w:rPr>
                <w:spacing w:val="10"/>
                <w:sz w:val="21"/>
              </w:rPr>
              <w:t xml:space="preserve">深 </w:t>
            </w:r>
            <w:r>
              <w:rPr>
                <w:spacing w:val="-16"/>
                <w:sz w:val="21"/>
              </w:rPr>
              <w:t>12m</w:t>
            </w:r>
            <w:r>
              <w:rPr>
                <w:spacing w:val="-8"/>
                <w:sz w:val="21"/>
              </w:rPr>
              <w:t xml:space="preserve">，可用于满足多个海洋工程项目在坞内同时连续建造。产品技术含量高， </w:t>
            </w:r>
            <w:r>
              <w:rPr>
                <w:spacing w:val="-4"/>
                <w:sz w:val="21"/>
              </w:rPr>
              <w:t xml:space="preserve">产品已得到 </w:t>
            </w:r>
            <w:r>
              <w:rPr>
                <w:spacing w:val="-3"/>
                <w:sz w:val="21"/>
              </w:rPr>
              <w:t>BV</w:t>
            </w:r>
            <w:r>
              <w:rPr>
                <w:sz w:val="21"/>
              </w:rPr>
              <w:t>、</w:t>
            </w:r>
            <w:r>
              <w:rPr>
                <w:spacing w:val="-3"/>
                <w:sz w:val="21"/>
              </w:rPr>
              <w:t>DNVGL</w:t>
            </w:r>
            <w:r>
              <w:rPr>
                <w:sz w:val="21"/>
              </w:rPr>
              <w:t>、LR、ABS、</w:t>
            </w:r>
            <w:r>
              <w:rPr>
                <w:spacing w:val="-4"/>
                <w:sz w:val="21"/>
              </w:rPr>
              <w:t>CCS</w:t>
            </w:r>
            <w:r>
              <w:rPr>
                <w:spacing w:val="-3"/>
                <w:sz w:val="21"/>
              </w:rPr>
              <w:t xml:space="preserve"> 等国际知名船级社的认可，获南通</w:t>
            </w:r>
            <w:r>
              <w:rPr>
                <w:spacing w:val="5"/>
                <w:sz w:val="21"/>
              </w:rPr>
              <w:t xml:space="preserve">市安全生产先进单位，江苏省工人先锋号，工业经济规模、纳税 </w:t>
            </w:r>
            <w:r>
              <w:rPr>
                <w:sz w:val="21"/>
              </w:rPr>
              <w:t>50</w:t>
            </w:r>
            <w:r>
              <w:rPr>
                <w:spacing w:val="4"/>
                <w:sz w:val="21"/>
              </w:rPr>
              <w:t xml:space="preserve"> 强，获</w:t>
            </w:r>
            <w:r>
              <w:rPr>
                <w:sz w:val="21"/>
              </w:rPr>
              <w:t>ISO9001、14000、OHSAS18000 认证、知识产权管理体系认证等。</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22" w:hRule="atLeast"/>
          <w:jc w:val="center"/>
        </w:trPr>
        <w:tc>
          <w:tcPr>
            <w:tcW w:w="1565" w:type="dxa"/>
            <w:tcBorders>
              <w:top w:val="single" w:color="000000" w:sz="4" w:space="0"/>
              <w:bottom w:val="single" w:color="000000" w:sz="4" w:space="0"/>
              <w:right w:val="single" w:color="000000" w:sz="4" w:space="0"/>
            </w:tcBorders>
          </w:tcPr>
          <w:p>
            <w:pPr>
              <w:pStyle w:val="10"/>
              <w:spacing w:before="203"/>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02"/>
                <w:tab w:val="left" w:pos="2049"/>
                <w:tab w:val="left" w:pos="2488"/>
                <w:tab w:val="left" w:pos="3235"/>
                <w:tab w:val="left" w:pos="3678"/>
                <w:tab w:val="left" w:pos="4862"/>
                <w:tab w:val="left" w:pos="5841"/>
              </w:tabs>
              <w:spacing w:before="2" w:line="360" w:lineRule="exact"/>
              <w:ind w:left="124" w:right="156" w:hanging="1"/>
              <w:rPr>
                <w:sz w:val="21"/>
              </w:rPr>
            </w:pPr>
            <w:bookmarkStart w:id="124" w:name="√船舶海工  □高端纺织  □电子信息  □智能装备  □新材料  □新能源及新"/>
            <w:bookmarkEnd w:id="124"/>
            <w:r>
              <w:rPr>
                <w:sz w:val="18"/>
              </w:rPr>
              <w:t>√</w:t>
            </w:r>
            <w:r>
              <w:rPr>
                <w:sz w:val="21"/>
              </w:rPr>
              <w:t>船</w:t>
            </w:r>
            <w:r>
              <w:rPr>
                <w:spacing w:val="-3"/>
                <w:sz w:val="21"/>
              </w:rPr>
              <w:t>舶</w:t>
            </w:r>
            <w:r>
              <w:rPr>
                <w:sz w:val="21"/>
              </w:rPr>
              <w:t>海工</w:t>
            </w:r>
            <w:r>
              <w:rPr>
                <w:sz w:val="21"/>
              </w:rPr>
              <w:tab/>
            </w:r>
            <w:r>
              <w:rPr>
                <w:sz w:val="21"/>
              </w:rPr>
              <w:t>□</w:t>
            </w:r>
            <w:r>
              <w:rPr>
                <w:spacing w:val="-3"/>
                <w:sz w:val="21"/>
              </w:rPr>
              <w:t>高</w:t>
            </w:r>
            <w:r>
              <w:rPr>
                <w:sz w:val="21"/>
              </w:rPr>
              <w:t>端</w:t>
            </w:r>
            <w:r>
              <w:rPr>
                <w:spacing w:val="-3"/>
                <w:sz w:val="21"/>
              </w:rPr>
              <w:t>纺</w:t>
            </w:r>
            <w:r>
              <w:rPr>
                <w:sz w:val="21"/>
              </w:rPr>
              <w:t>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w:t>
            </w:r>
            <w:r>
              <w:rPr>
                <w:spacing w:val="-18"/>
                <w:sz w:val="21"/>
              </w:rPr>
              <w:t>能</w:t>
            </w:r>
            <w:r>
              <w:rPr>
                <w:sz w:val="21"/>
              </w:rPr>
              <w:t>源汽车</w:t>
            </w:r>
            <w:r>
              <w:rPr>
                <w:spacing w:val="49"/>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46"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2"/>
              </w:rPr>
            </w:pPr>
          </w:p>
          <w:p>
            <w:pPr>
              <w:pStyle w:val="10"/>
              <w:spacing w:before="1" w:line="230" w:lineRule="auto"/>
              <w:ind w:left="107" w:right="64" w:firstLine="2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spacing w:before="2"/>
              <w:rPr>
                <w:rFonts w:ascii="Times New Roman"/>
                <w:sz w:val="22"/>
              </w:rPr>
            </w:pPr>
          </w:p>
          <w:p>
            <w:pPr>
              <w:pStyle w:val="10"/>
              <w:numPr>
                <w:ilvl w:val="0"/>
                <w:numId w:val="7"/>
              </w:numPr>
              <w:tabs>
                <w:tab w:val="left" w:pos="462"/>
              </w:tabs>
              <w:spacing w:before="0" w:after="0" w:line="360" w:lineRule="exact"/>
              <w:ind w:left="461" w:right="0" w:hanging="338"/>
              <w:jc w:val="left"/>
              <w:rPr>
                <w:sz w:val="21"/>
              </w:rPr>
            </w:pPr>
            <w:bookmarkStart w:id="125" w:name="2．试验方案的研究和编制，获得该类试验主管部门的批准；"/>
            <w:bookmarkEnd w:id="125"/>
            <w:bookmarkStart w:id="126" w:name="1．国家法律法规或行业标准对该试验的具体要求；"/>
            <w:bookmarkEnd w:id="126"/>
            <w:bookmarkStart w:id="127" w:name="名称：船厂FLNG项目液化天然气汽化试验方案可行性研究"/>
            <w:bookmarkEnd w:id="127"/>
            <w:bookmarkStart w:id="128" w:name="1．国家法律法规或行业标准对该试验的具体要求；"/>
            <w:bookmarkEnd w:id="128"/>
            <w:bookmarkStart w:id="129" w:name="2．试验方案的研究和编制，获得该类试验主管部门的批准；"/>
            <w:bookmarkEnd w:id="129"/>
            <w:r>
              <w:rPr>
                <w:rFonts w:hint="eastAsia"/>
                <w:spacing w:val="-3"/>
                <w:sz w:val="21"/>
              </w:rPr>
              <w:t>压力容器材料材料选型及热处理工艺</w:t>
            </w:r>
            <w:r>
              <w:rPr>
                <w:rFonts w:hint="eastAsia"/>
                <w:spacing w:val="-3"/>
                <w:sz w:val="21"/>
                <w:lang w:eastAsia="zh-CN"/>
              </w:rPr>
              <w:t>；</w:t>
            </w:r>
          </w:p>
          <w:p>
            <w:pPr>
              <w:pStyle w:val="10"/>
              <w:numPr>
                <w:ilvl w:val="0"/>
                <w:numId w:val="7"/>
              </w:numPr>
              <w:tabs>
                <w:tab w:val="left" w:pos="462"/>
              </w:tabs>
              <w:spacing w:before="0" w:after="0" w:line="367" w:lineRule="exact"/>
              <w:ind w:left="461" w:right="0" w:hanging="338"/>
              <w:jc w:val="left"/>
              <w:rPr>
                <w:sz w:val="21"/>
              </w:rPr>
            </w:pPr>
            <w:bookmarkStart w:id="130" w:name="3．如何保证液化天然气汽化试验安全可靠进行。"/>
            <w:bookmarkEnd w:id="130"/>
            <w:bookmarkStart w:id="131" w:name="3．如何保证液化天然气汽化试验安全可靠进行。"/>
            <w:bookmarkEnd w:id="131"/>
            <w:r>
              <w:rPr>
                <w:rFonts w:hint="eastAsia"/>
                <w:spacing w:val="-3"/>
                <w:sz w:val="21"/>
              </w:rPr>
              <w:t>一般储罐及低温罐设计（LNG罐）强度分析计算；</w:t>
            </w:r>
          </w:p>
          <w:p>
            <w:pPr>
              <w:pStyle w:val="10"/>
              <w:numPr>
                <w:ilvl w:val="0"/>
                <w:numId w:val="7"/>
              </w:numPr>
              <w:tabs>
                <w:tab w:val="left" w:pos="462"/>
              </w:tabs>
              <w:spacing w:before="0" w:after="0" w:line="367" w:lineRule="exact"/>
              <w:ind w:left="461" w:right="0" w:hanging="338"/>
              <w:jc w:val="left"/>
              <w:rPr>
                <w:sz w:val="21"/>
              </w:rPr>
            </w:pPr>
            <w:r>
              <w:rPr>
                <w:rFonts w:hint="eastAsia"/>
                <w:sz w:val="21"/>
                <w:lang w:val="en-US" w:eastAsia="zh-CN"/>
              </w:rPr>
              <w:t>大型复杂设备及基座（压缩机、气轮机）的振动计算、测量及解决方案；</w:t>
            </w:r>
          </w:p>
          <w:p>
            <w:pPr>
              <w:pStyle w:val="10"/>
              <w:numPr>
                <w:ilvl w:val="0"/>
                <w:numId w:val="7"/>
              </w:numPr>
              <w:tabs>
                <w:tab w:val="left" w:pos="462"/>
              </w:tabs>
              <w:spacing w:before="0" w:after="0" w:line="367" w:lineRule="exact"/>
              <w:ind w:left="461" w:right="0" w:hanging="338"/>
              <w:jc w:val="left"/>
              <w:rPr>
                <w:sz w:val="21"/>
              </w:rPr>
            </w:pPr>
            <w:r>
              <w:rPr>
                <w:rFonts w:hint="eastAsia"/>
                <w:sz w:val="21"/>
                <w:lang w:val="en-US" w:eastAsia="zh-CN"/>
              </w:rPr>
              <w:t>对不同海况下永久性系泊船只进行系泊动态分析（ARIANE等）；</w:t>
            </w:r>
          </w:p>
          <w:p>
            <w:pPr>
              <w:pStyle w:val="10"/>
              <w:numPr>
                <w:ilvl w:val="0"/>
                <w:numId w:val="7"/>
              </w:numPr>
              <w:tabs>
                <w:tab w:val="left" w:pos="462"/>
              </w:tabs>
              <w:spacing w:before="0" w:after="0" w:line="367" w:lineRule="exact"/>
              <w:ind w:left="461" w:right="0" w:hanging="338"/>
              <w:jc w:val="left"/>
              <w:rPr>
                <w:sz w:val="21"/>
              </w:rPr>
            </w:pPr>
            <w:r>
              <w:rPr>
                <w:rFonts w:hint="eastAsia"/>
                <w:sz w:val="21"/>
              </w:rPr>
              <w:t>大型分段或模块吊装计算</w:t>
            </w:r>
            <w:r>
              <w:rPr>
                <w:rFonts w:hint="eastAsia"/>
                <w:sz w:val="21"/>
                <w:lang w:eastAsia="zh-CN"/>
              </w:rPr>
              <w:t>；</w:t>
            </w:r>
          </w:p>
          <w:p>
            <w:pPr>
              <w:pStyle w:val="10"/>
              <w:numPr>
                <w:ilvl w:val="0"/>
                <w:numId w:val="7"/>
              </w:numPr>
              <w:tabs>
                <w:tab w:val="left" w:pos="462"/>
              </w:tabs>
              <w:spacing w:before="0" w:after="0" w:line="367" w:lineRule="exact"/>
              <w:ind w:left="461" w:right="0" w:hanging="338"/>
              <w:jc w:val="left"/>
              <w:rPr>
                <w:sz w:val="21"/>
              </w:rPr>
            </w:pPr>
            <w:r>
              <w:rPr>
                <w:rFonts w:hint="eastAsia"/>
                <w:sz w:val="21"/>
              </w:rPr>
              <w:t>先进的船舶建造工艺</w:t>
            </w:r>
            <w:r>
              <w:rPr>
                <w:rFonts w:hint="eastAsia"/>
                <w:sz w:val="21"/>
                <w:lang w:eastAsia="zh-CN"/>
              </w:rPr>
              <w:t>；</w:t>
            </w:r>
          </w:p>
          <w:p>
            <w:pPr>
              <w:pStyle w:val="10"/>
              <w:numPr>
                <w:ilvl w:val="0"/>
                <w:numId w:val="7"/>
              </w:numPr>
              <w:tabs>
                <w:tab w:val="left" w:pos="462"/>
              </w:tabs>
              <w:spacing w:before="0" w:after="0" w:line="367" w:lineRule="exact"/>
              <w:ind w:left="461" w:right="0" w:hanging="338"/>
              <w:jc w:val="left"/>
              <w:rPr>
                <w:sz w:val="21"/>
              </w:rPr>
            </w:pPr>
            <w:r>
              <w:rPr>
                <w:rFonts w:hint="eastAsia"/>
                <w:sz w:val="21"/>
              </w:rPr>
              <w:t>先进的隔音降噪技术和材料</w:t>
            </w:r>
            <w:r>
              <w:rPr>
                <w:rFonts w:hint="eastAsia"/>
                <w:sz w:val="21"/>
                <w:lang w:eastAsia="zh-CN"/>
              </w:rPr>
              <w:t>，</w:t>
            </w:r>
            <w:r>
              <w:rPr>
                <w:rFonts w:hint="eastAsia"/>
                <w:sz w:val="21"/>
                <w:lang w:val="en-US" w:eastAsia="zh-CN"/>
              </w:rPr>
              <w:t>保冷材料；</w:t>
            </w:r>
          </w:p>
          <w:p>
            <w:pPr>
              <w:pStyle w:val="10"/>
              <w:numPr>
                <w:ilvl w:val="0"/>
                <w:numId w:val="7"/>
              </w:numPr>
              <w:tabs>
                <w:tab w:val="left" w:pos="462"/>
              </w:tabs>
              <w:spacing w:before="0" w:after="0" w:line="367" w:lineRule="exact"/>
              <w:ind w:left="461" w:right="0" w:hanging="338"/>
              <w:jc w:val="left"/>
              <w:rPr>
                <w:sz w:val="21"/>
              </w:rPr>
            </w:pPr>
            <w:r>
              <w:rPr>
                <w:rFonts w:hint="eastAsia"/>
                <w:sz w:val="21"/>
              </w:rPr>
              <w:t>海上风电渔场方案设计</w:t>
            </w:r>
            <w:r>
              <w:rPr>
                <w:rFonts w:hint="eastAsia"/>
                <w:sz w:val="21"/>
                <w:lang w:eastAsia="zh-CN"/>
              </w:rPr>
              <w:t>；</w:t>
            </w:r>
          </w:p>
          <w:p>
            <w:pPr>
              <w:pStyle w:val="10"/>
              <w:numPr>
                <w:ilvl w:val="0"/>
                <w:numId w:val="7"/>
              </w:numPr>
              <w:tabs>
                <w:tab w:val="left" w:pos="462"/>
              </w:tabs>
              <w:spacing w:before="0" w:after="0" w:line="367" w:lineRule="exact"/>
              <w:ind w:left="461" w:right="0" w:hanging="338"/>
              <w:jc w:val="left"/>
              <w:rPr>
                <w:sz w:val="21"/>
              </w:rPr>
            </w:pPr>
            <w:r>
              <w:rPr>
                <w:rFonts w:hint="eastAsia"/>
                <w:sz w:val="21"/>
                <w:lang w:val="en-US" w:eastAsia="zh-CN"/>
              </w:rPr>
              <w:t>焊接等。</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7" w:hRule="atLeast"/>
          <w:jc w:val="center"/>
        </w:trPr>
        <w:tc>
          <w:tcPr>
            <w:tcW w:w="1565" w:type="dxa"/>
            <w:tcBorders>
              <w:top w:val="single" w:color="000000" w:sz="4" w:space="0"/>
              <w:bottom w:val="single" w:color="000000" w:sz="4" w:space="0"/>
              <w:right w:val="single" w:color="000000" w:sz="4" w:space="0"/>
            </w:tcBorders>
          </w:tcPr>
          <w:p>
            <w:pPr>
              <w:pStyle w:val="10"/>
              <w:spacing w:before="3"/>
              <w:rPr>
                <w:rFonts w:ascii="Times New Roman"/>
                <w:sz w:val="22"/>
              </w:rPr>
            </w:pPr>
          </w:p>
          <w:p>
            <w:pPr>
              <w:pStyle w:val="10"/>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spacing w:before="3"/>
              <w:rPr>
                <w:rFonts w:ascii="Times New Roman"/>
                <w:sz w:val="22"/>
              </w:rPr>
            </w:pPr>
          </w:p>
          <w:p>
            <w:pPr>
              <w:pStyle w:val="10"/>
              <w:tabs>
                <w:tab w:val="left" w:pos="1312"/>
                <w:tab w:val="left" w:pos="2488"/>
                <w:tab w:val="left" w:pos="3676"/>
                <w:tab w:val="left" w:pos="4852"/>
              </w:tabs>
              <w:ind w:left="124"/>
              <w:rPr>
                <w:sz w:val="21"/>
              </w:rPr>
            </w:pPr>
            <w:bookmarkStart w:id="132" w:name="□委托开发  √联合攻关  □成果引进  √技术指导  □其它"/>
            <w:bookmarkEnd w:id="132"/>
            <w:r>
              <w:rPr>
                <w:sz w:val="21"/>
              </w:rPr>
              <w:t>□委托</w:t>
            </w:r>
            <w:r>
              <w:rPr>
                <w:spacing w:val="-3"/>
                <w:sz w:val="21"/>
              </w:rPr>
              <w:t>开</w:t>
            </w:r>
            <w:r>
              <w:rPr>
                <w:sz w:val="21"/>
              </w:rPr>
              <w:t>发</w:t>
            </w:r>
            <w:r>
              <w:rPr>
                <w:sz w:val="21"/>
              </w:rPr>
              <w:tab/>
            </w:r>
            <w:r>
              <w:rPr>
                <w:sz w:val="18"/>
              </w:rPr>
              <w:t>√</w:t>
            </w:r>
            <w:r>
              <w:rPr>
                <w:spacing w:val="-3"/>
                <w:sz w:val="21"/>
              </w:rPr>
              <w:t>联</w:t>
            </w:r>
            <w:r>
              <w:rPr>
                <w:sz w:val="21"/>
              </w:rPr>
              <w:t>合</w:t>
            </w:r>
            <w:r>
              <w:rPr>
                <w:spacing w:val="-3"/>
                <w:sz w:val="21"/>
              </w:rPr>
              <w:t>攻</w:t>
            </w:r>
            <w:r>
              <w:rPr>
                <w:sz w:val="21"/>
              </w:rPr>
              <w:t>关</w:t>
            </w:r>
            <w:r>
              <w:rPr>
                <w:sz w:val="21"/>
              </w:rPr>
              <w:tab/>
            </w:r>
            <w:r>
              <w:rPr>
                <w:sz w:val="21"/>
              </w:rPr>
              <w:t>□成果</w:t>
            </w:r>
            <w:r>
              <w:rPr>
                <w:spacing w:val="-3"/>
                <w:sz w:val="21"/>
              </w:rPr>
              <w:t>引</w:t>
            </w:r>
            <w:r>
              <w:rPr>
                <w:sz w:val="21"/>
              </w:rPr>
              <w:t>进</w:t>
            </w:r>
            <w:r>
              <w:rPr>
                <w:sz w:val="21"/>
              </w:rPr>
              <w:tab/>
            </w:r>
            <w:r>
              <w:rPr>
                <w:sz w:val="18"/>
              </w:rPr>
              <w:t>√</w:t>
            </w:r>
            <w:r>
              <w:rPr>
                <w:spacing w:val="-3"/>
                <w:sz w:val="21"/>
              </w:rPr>
              <w:t>技</w:t>
            </w:r>
            <w:r>
              <w:rPr>
                <w:sz w:val="21"/>
              </w:rPr>
              <w:t>术</w:t>
            </w:r>
            <w:r>
              <w:rPr>
                <w:spacing w:val="-3"/>
                <w:sz w:val="21"/>
              </w:rPr>
              <w:t>指</w:t>
            </w:r>
            <w:r>
              <w:rPr>
                <w:sz w:val="21"/>
              </w:rPr>
              <w:t>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5"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3"/>
              </w:rPr>
            </w:pPr>
          </w:p>
          <w:p>
            <w:pPr>
              <w:pStyle w:val="10"/>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
              <w:rPr>
                <w:rFonts w:ascii="Times New Roman"/>
                <w:sz w:val="23"/>
              </w:rPr>
            </w:pPr>
          </w:p>
          <w:p>
            <w:pPr>
              <w:pStyle w:val="10"/>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82"/>
              <w:ind w:right="75"/>
              <w:jc w:val="center"/>
              <w:rPr>
                <w:rFonts w:hint="eastAsia" w:eastAsia="Microsoft YaHei UI"/>
                <w:sz w:val="21"/>
                <w:lang w:eastAsia="zh-CN"/>
              </w:rPr>
            </w:pPr>
            <w:r>
              <w:rPr>
                <w:rFonts w:hint="eastAsia"/>
                <w:sz w:val="21"/>
                <w:lang w:val="en-US" w:eastAsia="zh-CN"/>
              </w:rPr>
              <w:t>面谈</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8"/>
              <w:jc w:val="center"/>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spacing w:before="182"/>
              <w:ind w:right="56"/>
              <w:jc w:val="center"/>
              <w:rPr>
                <w:rFonts w:hint="eastAsia" w:eastAsia="Microsoft YaHei UI"/>
                <w:sz w:val="21"/>
                <w:lang w:eastAsia="zh-CN"/>
              </w:rPr>
            </w:pPr>
            <w:r>
              <w:rPr>
                <w:rFonts w:hint="eastAsia"/>
                <w:sz w:val="21"/>
                <w:lang w:val="en-US" w:eastAsia="zh-CN"/>
              </w:rPr>
              <w:t>面谈</w:t>
            </w:r>
          </w:p>
        </w:tc>
      </w:tr>
    </w:tbl>
    <w:p/>
    <w:p/>
    <w:p/>
    <w:p/>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133" w:name="南通季德胜科技有限公司"/>
            <w:bookmarkEnd w:id="133"/>
            <w:r>
              <w:rPr>
                <w:sz w:val="24"/>
                <w:szCs w:val="32"/>
              </w:rPr>
              <w:t>南通季德胜科技有限公司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21"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before="10"/>
              <w:rPr>
                <w:rFonts w:ascii="Times New Roman"/>
                <w:sz w:val="36"/>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6"/>
              </w:rPr>
            </w:pPr>
          </w:p>
          <w:p>
            <w:pPr>
              <w:pStyle w:val="10"/>
              <w:spacing w:before="193" w:line="230" w:lineRule="auto"/>
              <w:ind w:left="124" w:right="56" w:firstLine="12"/>
              <w:jc w:val="both"/>
              <w:rPr>
                <w:sz w:val="21"/>
              </w:rPr>
            </w:pPr>
            <w:bookmarkStart w:id="134" w:name="南通季德胜科技有限公司系国有上市公司精华制药集团股份有限公司于2012年初投设立"/>
            <w:bookmarkEnd w:id="134"/>
            <w:r>
              <w:rPr>
                <w:spacing w:val="1"/>
                <w:sz w:val="21"/>
              </w:rPr>
              <w:t xml:space="preserve">南通季德胜科技有限公司系国有上市公司精华制药集团股份有限公司于 </w:t>
            </w:r>
            <w:r>
              <w:rPr>
                <w:sz w:val="21"/>
              </w:rPr>
              <w:t xml:space="preserve">2012 </w:t>
            </w:r>
            <w:r>
              <w:rPr>
                <w:spacing w:val="-10"/>
                <w:sz w:val="21"/>
              </w:rPr>
              <w:t>年初投设立。公司“立足季德胜核心配方，专注肌肤健康衍生品”，聚焦功能以及</w:t>
            </w:r>
            <w:r>
              <w:rPr>
                <w:spacing w:val="-11"/>
                <w:sz w:val="21"/>
              </w:rPr>
              <w:t>文化，坚持以季德胜蛇药片核心功能</w:t>
            </w:r>
            <w:r>
              <w:rPr>
                <w:spacing w:val="-3"/>
                <w:sz w:val="21"/>
              </w:rPr>
              <w:t>（</w:t>
            </w:r>
            <w:r>
              <w:rPr>
                <w:spacing w:val="-12"/>
                <w:sz w:val="21"/>
              </w:rPr>
              <w:t>除螨、止痒、清热解毒</w:t>
            </w:r>
            <w:r>
              <w:rPr>
                <w:spacing w:val="-36"/>
                <w:sz w:val="21"/>
              </w:rPr>
              <w:t>）</w:t>
            </w:r>
            <w:r>
              <w:rPr>
                <w:spacing w:val="-8"/>
                <w:sz w:val="21"/>
              </w:rPr>
              <w:t>为主线，加快“除</w:t>
            </w:r>
            <w:r>
              <w:rPr>
                <w:spacing w:val="-5"/>
                <w:sz w:val="21"/>
              </w:rPr>
              <w:t>螨、祛痘、止痒”大类品种的研发，打造具有功能性的特色日用化妆品，惠及广</w:t>
            </w:r>
            <w:r>
              <w:rPr>
                <w:spacing w:val="-4"/>
                <w:sz w:val="21"/>
              </w:rPr>
              <w:t>大民众。</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8"/>
                <w:tab w:val="left" w:pos="4871"/>
                <w:tab w:val="left" w:pos="5850"/>
              </w:tabs>
              <w:spacing w:before="21" w:line="322" w:lineRule="exact"/>
              <w:ind w:left="124"/>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新能</w:t>
            </w:r>
          </w:p>
          <w:p>
            <w:pPr>
              <w:pStyle w:val="10"/>
              <w:tabs>
                <w:tab w:val="left" w:pos="2049"/>
                <w:tab w:val="left" w:pos="3234"/>
              </w:tabs>
              <w:spacing w:line="356" w:lineRule="exact"/>
              <w:ind w:left="124"/>
              <w:rPr>
                <w:sz w:val="21"/>
              </w:rPr>
            </w:pPr>
            <w:r>
              <w:rPr>
                <w:sz w:val="21"/>
              </w:rPr>
              <w:t>源汽车</w:t>
            </w:r>
            <w:r>
              <w:rPr>
                <w:spacing w:val="43"/>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b/>
                <w:spacing w:val="-3"/>
                <w:sz w:val="28"/>
              </w:rPr>
              <w:t>√</w:t>
            </w:r>
            <w:r>
              <w:rPr>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93"/>
              <w:ind w:left="129"/>
              <w:jc w:val="left"/>
              <w:rPr>
                <w:sz w:val="28"/>
              </w:rPr>
            </w:pPr>
            <w:bookmarkStart w:id="135" w:name="核心配方中药材的提纯褪色及应用"/>
            <w:bookmarkEnd w:id="135"/>
            <w:r>
              <w:rPr>
                <w:rFonts w:hint="eastAsia"/>
                <w:sz w:val="24"/>
                <w:szCs w:val="32"/>
              </w:rPr>
              <w:t>核心配方中药材的提纯褪色及应用</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46"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2"/>
              </w:rPr>
            </w:pPr>
          </w:p>
          <w:p>
            <w:pPr>
              <w:pStyle w:val="10"/>
              <w:spacing w:before="1" w:line="230" w:lineRule="auto"/>
              <w:ind w:left="107" w:right="64" w:firstLine="2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6"/>
              </w:rPr>
            </w:pPr>
          </w:p>
          <w:p>
            <w:pPr>
              <w:pStyle w:val="10"/>
              <w:spacing w:before="5"/>
              <w:rPr>
                <w:rFonts w:ascii="Times New Roman"/>
                <w:sz w:val="27"/>
              </w:rPr>
            </w:pPr>
          </w:p>
          <w:p>
            <w:pPr>
              <w:pStyle w:val="10"/>
              <w:spacing w:before="1" w:line="230" w:lineRule="auto"/>
              <w:ind w:left="124" w:right="56" w:hanging="1"/>
              <w:rPr>
                <w:sz w:val="21"/>
              </w:rPr>
            </w:pPr>
            <w:bookmarkStart w:id="136" w:name="1、复合组分的中药材褪色：有效物质的极性不同，在确保有效物含量的情况下褪色困难，"/>
            <w:bookmarkEnd w:id="136"/>
            <w:r>
              <w:rPr>
                <w:sz w:val="21"/>
              </w:rPr>
              <w:t>1</w:t>
            </w:r>
            <w:r>
              <w:rPr>
                <w:spacing w:val="-9"/>
                <w:sz w:val="21"/>
              </w:rPr>
              <w:t>、复合组分的中药材褪色：有效物质的极性不同，在确保有效物含量的情况下</w:t>
            </w:r>
            <w:r>
              <w:rPr>
                <w:spacing w:val="-5"/>
                <w:sz w:val="21"/>
              </w:rPr>
              <w:t>褪色困难，工艺繁琐，且含量检测困难</w:t>
            </w:r>
          </w:p>
          <w:p>
            <w:pPr>
              <w:pStyle w:val="10"/>
              <w:spacing w:line="365" w:lineRule="exact"/>
              <w:ind w:left="124"/>
              <w:rPr>
                <w:sz w:val="21"/>
              </w:rPr>
            </w:pPr>
            <w:bookmarkStart w:id="137" w:name="2、中药材提取物在日化产品中的有效添加量范围的确定"/>
            <w:bookmarkEnd w:id="137"/>
            <w:r>
              <w:rPr>
                <w:sz w:val="21"/>
              </w:rPr>
              <w:t>2、中药材提取物在日化产品中的有效添加量范围的确定</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7"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2"/>
              </w:rPr>
            </w:pPr>
          </w:p>
          <w:p>
            <w:pPr>
              <w:pStyle w:val="10"/>
              <w:spacing w:before="1"/>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557"/>
                <w:tab w:val="left" w:pos="3748"/>
                <w:tab w:val="left" w:pos="4991"/>
              </w:tabs>
              <w:spacing w:before="165"/>
              <w:ind w:left="124"/>
              <w:rPr>
                <w:sz w:val="21"/>
              </w:rPr>
            </w:pPr>
            <w:r>
              <w:rPr>
                <w:sz w:val="21"/>
              </w:rPr>
              <w:t>□委托</w:t>
            </w:r>
            <w:r>
              <w:rPr>
                <w:spacing w:val="-3"/>
                <w:sz w:val="21"/>
              </w:rPr>
              <w:t>开</w:t>
            </w:r>
            <w:r>
              <w:rPr>
                <w:sz w:val="21"/>
              </w:rPr>
              <w:t>发</w:t>
            </w:r>
            <w:r>
              <w:rPr>
                <w:sz w:val="21"/>
              </w:rPr>
              <w:tab/>
            </w:r>
            <w:r>
              <w:rPr>
                <w:b/>
                <w:spacing w:val="-3"/>
                <w:sz w:val="28"/>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b/>
                <w:spacing w:val="-3"/>
                <w:sz w:val="28"/>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5"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3"/>
              </w:rPr>
            </w:pPr>
          </w:p>
          <w:p>
            <w:pPr>
              <w:pStyle w:val="10"/>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
              <w:rPr>
                <w:rFonts w:ascii="Times New Roman"/>
                <w:sz w:val="23"/>
              </w:rPr>
            </w:pPr>
          </w:p>
          <w:p>
            <w:pPr>
              <w:pStyle w:val="10"/>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82"/>
              <w:ind w:right="75"/>
              <w:jc w:val="right"/>
              <w:rPr>
                <w:sz w:val="21"/>
              </w:rPr>
            </w:pPr>
            <w:bookmarkStart w:id="138" w:name="30万"/>
            <w:bookmarkEnd w:id="138"/>
            <w:r>
              <w:rPr>
                <w:sz w:val="21"/>
              </w:rPr>
              <w:t>30 万</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7"/>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rPr>
                <w:rFonts w:ascii="Times New Roman"/>
                <w:sz w:val="20"/>
              </w:rPr>
            </w:pPr>
          </w:p>
        </w:tc>
      </w:tr>
    </w:tbl>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139" w:name="南通金仕达超微阻燃材料有限公司"/>
            <w:bookmarkEnd w:id="139"/>
            <w:r>
              <w:rPr>
                <w:sz w:val="24"/>
                <w:szCs w:val="32"/>
              </w:rPr>
              <w:t>南通金仕达超微阻燃材料有限公司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21"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before="10"/>
              <w:rPr>
                <w:rFonts w:ascii="Times New Roman"/>
                <w:sz w:val="36"/>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6"/>
              </w:rPr>
            </w:pPr>
          </w:p>
          <w:p>
            <w:pPr>
              <w:pStyle w:val="10"/>
              <w:keepNext w:val="0"/>
              <w:keepLines w:val="0"/>
              <w:pageBreakBefore w:val="0"/>
              <w:widowControl w:val="0"/>
              <w:kinsoku/>
              <w:wordWrap/>
              <w:overflowPunct/>
              <w:topLinePunct w:val="0"/>
              <w:autoSpaceDE/>
              <w:autoSpaceDN/>
              <w:bidi w:val="0"/>
              <w:adjustRightInd/>
              <w:snapToGrid/>
              <w:spacing w:before="4" w:line="440" w:lineRule="exact"/>
              <w:ind w:left="125" w:right="17"/>
              <w:textAlignment w:val="auto"/>
              <w:rPr>
                <w:sz w:val="21"/>
              </w:rPr>
            </w:pPr>
            <w:bookmarkStart w:id="140" w:name="南通金仕达超微阻燃材料有限公司创建于2006年10月。位于南通经济开发区新河路8"/>
            <w:bookmarkEnd w:id="140"/>
            <w:r>
              <w:rPr>
                <w:rFonts w:hint="eastAsia" w:asciiTheme="minorEastAsia" w:hAnsiTheme="minorEastAsia" w:eastAsiaTheme="minorEastAsia" w:cstheme="minorEastAsia"/>
                <w:sz w:val="24"/>
                <w:szCs w:val="32"/>
              </w:rPr>
              <w:t>南通金仕达超微阻燃材料有限公司创建于 2006 年 10 月。位于南通经济开发区新河路 8 号，注册资本 5000 万元，占地 50 亩，现有建筑面积 22000 平方米。2009 年开始产业化运行。现有员工 200 人。其中管理人员 20 人，技术人员45 人，技术操作工人近 120 人，营销人员 15 人。公司主营业务包括：1、 军用伪装面料业务，2、产业防护面料业务，3、高档家纺面料业务。</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79"/>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spacing w:before="179"/>
              <w:ind w:left="129"/>
              <w:rPr>
                <w:sz w:val="21"/>
              </w:rPr>
            </w:pPr>
            <w:bookmarkStart w:id="141" w:name="阻燃莫代尔纤维面料"/>
            <w:bookmarkEnd w:id="141"/>
            <w:r>
              <w:rPr>
                <w:sz w:val="21"/>
              </w:rPr>
              <w:t>阻燃莫代尔纤维面料</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8"/>
                <w:tab w:val="left" w:pos="4871"/>
                <w:tab w:val="left" w:pos="5850"/>
              </w:tabs>
              <w:spacing w:before="21" w:line="367" w:lineRule="exact"/>
              <w:ind w:left="124"/>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新能</w:t>
            </w:r>
          </w:p>
          <w:p>
            <w:pPr>
              <w:pStyle w:val="10"/>
              <w:tabs>
                <w:tab w:val="left" w:pos="2049"/>
                <w:tab w:val="left" w:pos="3235"/>
              </w:tabs>
              <w:spacing w:line="312" w:lineRule="exact"/>
              <w:ind w:left="124"/>
              <w:rPr>
                <w:sz w:val="21"/>
              </w:rPr>
            </w:pPr>
            <w:r>
              <w:rPr>
                <w:sz w:val="21"/>
              </w:rPr>
              <w:t>源汽车</w:t>
            </w:r>
            <w:r>
              <w:rPr>
                <w:spacing w:val="44"/>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46"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2"/>
              </w:rPr>
            </w:pPr>
          </w:p>
          <w:p>
            <w:pPr>
              <w:pStyle w:val="10"/>
              <w:spacing w:before="1" w:line="230" w:lineRule="auto"/>
              <w:ind w:left="107" w:right="64" w:firstLine="2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480" w:lineRule="exact"/>
              <w:ind w:left="125"/>
              <w:textAlignment w:val="auto"/>
              <w:rPr>
                <w:rFonts w:hint="eastAsia" w:asciiTheme="minorEastAsia" w:hAnsiTheme="minorEastAsia" w:eastAsiaTheme="minorEastAsia" w:cstheme="minorEastAsia"/>
                <w:sz w:val="24"/>
                <w:szCs w:val="32"/>
              </w:rPr>
            </w:pPr>
            <w:bookmarkStart w:id="142" w:name="1、莫代尔为再生纤维素纤维其表面结构与普通纯棉产品不同，在对其进行阻燃整理时，阻"/>
            <w:bookmarkEnd w:id="142"/>
            <w:r>
              <w:rPr>
                <w:rFonts w:hint="eastAsia" w:asciiTheme="minorEastAsia" w:hAnsiTheme="minorEastAsia" w:eastAsiaTheme="minorEastAsia" w:cstheme="minorEastAsia"/>
                <w:sz w:val="24"/>
                <w:szCs w:val="32"/>
              </w:rPr>
              <w:t>1、莫代尔为再生纤维素纤维其表面结构与普通纯棉产品不同，在对其进行阻燃整理时，阻燃剂很难渗透到纤维内部，从而在经过洗涤时，产品的阻燃性会严重下降，不具备耐久性。</w:t>
            </w:r>
          </w:p>
          <w:p>
            <w:pPr>
              <w:pStyle w:val="10"/>
              <w:keepNext w:val="0"/>
              <w:keepLines w:val="0"/>
              <w:pageBreakBefore w:val="0"/>
              <w:widowControl w:val="0"/>
              <w:kinsoku/>
              <w:wordWrap/>
              <w:overflowPunct/>
              <w:topLinePunct w:val="0"/>
              <w:autoSpaceDE/>
              <w:autoSpaceDN/>
              <w:bidi w:val="0"/>
              <w:adjustRightInd/>
              <w:snapToGrid/>
              <w:spacing w:line="480" w:lineRule="exact"/>
              <w:ind w:left="125"/>
              <w:textAlignment w:val="auto"/>
              <w:rPr>
                <w:sz w:val="21"/>
              </w:rPr>
            </w:pPr>
            <w:r>
              <w:rPr>
                <w:rFonts w:hint="eastAsia" w:asciiTheme="minorEastAsia" w:hAnsiTheme="minorEastAsia" w:eastAsiaTheme="minorEastAsia" w:cstheme="minorEastAsia"/>
                <w:sz w:val="24"/>
                <w:szCs w:val="32"/>
              </w:rPr>
              <w:t>2、控制好阻燃剂的用量对莫代尔纤维的强力非常重要，用量过大会导致纤维的断裂和撕破强力下降严重，而且会影响莫代尔的手感，所以控制好阻燃剂的用量尤为重要。</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7"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2"/>
              </w:rPr>
            </w:pPr>
          </w:p>
          <w:p>
            <w:pPr>
              <w:pStyle w:val="10"/>
              <w:spacing w:before="1"/>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2"/>
              </w:rPr>
            </w:pPr>
          </w:p>
          <w:p>
            <w:pPr>
              <w:pStyle w:val="10"/>
              <w:tabs>
                <w:tab w:val="left" w:pos="1314"/>
                <w:tab w:val="left" w:pos="2497"/>
                <w:tab w:val="left" w:pos="3688"/>
                <w:tab w:val="left" w:pos="4871"/>
              </w:tabs>
              <w:spacing w:before="1"/>
              <w:ind w:left="124"/>
              <w:rPr>
                <w:sz w:val="21"/>
              </w:rPr>
            </w:pP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5"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3"/>
              </w:rPr>
            </w:pPr>
          </w:p>
          <w:p>
            <w:pPr>
              <w:pStyle w:val="10"/>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
              <w:rPr>
                <w:rFonts w:ascii="Times New Roman"/>
                <w:sz w:val="23"/>
              </w:rPr>
            </w:pPr>
          </w:p>
          <w:p>
            <w:pPr>
              <w:pStyle w:val="10"/>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82"/>
              <w:ind w:right="77"/>
              <w:jc w:val="right"/>
              <w:rPr>
                <w:sz w:val="21"/>
              </w:rPr>
            </w:pPr>
            <w:bookmarkStart w:id="143" w:name="30 万元"/>
            <w:bookmarkEnd w:id="143"/>
            <w:r>
              <w:rPr>
                <w:sz w:val="21"/>
              </w:rPr>
              <w:t>30 万 元</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7"/>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spacing w:before="182"/>
              <w:ind w:right="58"/>
              <w:jc w:val="right"/>
              <w:rPr>
                <w:sz w:val="21"/>
              </w:rPr>
            </w:pPr>
            <w:bookmarkStart w:id="144" w:name="12 个月"/>
            <w:bookmarkEnd w:id="144"/>
            <w:r>
              <w:rPr>
                <w:sz w:val="21"/>
              </w:rPr>
              <w:t>12 个 月</w:t>
            </w:r>
          </w:p>
        </w:tc>
      </w:tr>
    </w:tbl>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r>
              <w:rPr>
                <w:sz w:val="24"/>
                <w:szCs w:val="32"/>
              </w:rPr>
              <w:t>南通金仕达超微阻燃材料有限公司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21"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before="10"/>
              <w:rPr>
                <w:rFonts w:ascii="Times New Roman"/>
                <w:sz w:val="36"/>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spacing w:before="4" w:line="230" w:lineRule="auto"/>
              <w:ind w:left="124" w:right="16"/>
              <w:rPr>
                <w:rFonts w:hint="eastAsia" w:asciiTheme="minorEastAsia" w:hAnsiTheme="minorEastAsia" w:eastAsiaTheme="minorEastAsia" w:cstheme="minorEastAsia"/>
                <w:sz w:val="24"/>
                <w:szCs w:val="32"/>
              </w:rPr>
            </w:pPr>
          </w:p>
          <w:p>
            <w:pPr>
              <w:pStyle w:val="10"/>
              <w:keepNext w:val="0"/>
              <w:keepLines w:val="0"/>
              <w:pageBreakBefore w:val="0"/>
              <w:widowControl w:val="0"/>
              <w:kinsoku/>
              <w:wordWrap/>
              <w:overflowPunct/>
              <w:topLinePunct w:val="0"/>
              <w:autoSpaceDE/>
              <w:autoSpaceDN/>
              <w:bidi w:val="0"/>
              <w:adjustRightInd/>
              <w:snapToGrid/>
              <w:spacing w:before="4" w:line="440" w:lineRule="exact"/>
              <w:ind w:left="125" w:right="17"/>
              <w:textAlignment w:val="auto"/>
              <w:rPr>
                <w:sz w:val="21"/>
              </w:rPr>
            </w:pPr>
            <w:r>
              <w:rPr>
                <w:rFonts w:hint="eastAsia" w:asciiTheme="minorEastAsia" w:hAnsiTheme="minorEastAsia" w:eastAsiaTheme="minorEastAsia" w:cstheme="minorEastAsia"/>
                <w:sz w:val="24"/>
                <w:szCs w:val="32"/>
              </w:rPr>
              <w:t>南通金仕达超微阻燃材料有限公司创建于 2006 年 10 月。位于南通经济开发区新河路 8 号，注册资本 5000 万元，占地 50 亩，现有建筑面积 22000 平方米。2009 年开始产业化运行。现有员工 200 人。其中管理人员 20 人，技术人员45 人，技术操作工人近 120 人，营销人员 15 人。公司主营业务包括：1、 军用伪装面料业务，2、产业防护面料业务，3、高档家纺面料业务。</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79"/>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spacing w:before="155"/>
              <w:ind w:left="129"/>
              <w:rPr>
                <w:sz w:val="21"/>
              </w:rPr>
            </w:pPr>
            <w:bookmarkStart w:id="145" w:name="高档家纺面料、产业防护面料、军用伪装面料"/>
            <w:bookmarkEnd w:id="145"/>
            <w:r>
              <w:rPr>
                <w:sz w:val="21"/>
              </w:rPr>
              <w:t>高档家纺面料、产业防护面料、军用伪装面料</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8"/>
                <w:tab w:val="left" w:pos="4871"/>
                <w:tab w:val="left" w:pos="5850"/>
              </w:tabs>
              <w:spacing w:before="21" w:line="367" w:lineRule="exact"/>
              <w:ind w:left="124"/>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新能</w:t>
            </w:r>
          </w:p>
          <w:p>
            <w:pPr>
              <w:pStyle w:val="10"/>
              <w:tabs>
                <w:tab w:val="left" w:pos="2049"/>
                <w:tab w:val="left" w:pos="3235"/>
              </w:tabs>
              <w:spacing w:line="312" w:lineRule="exact"/>
              <w:ind w:left="124"/>
              <w:rPr>
                <w:sz w:val="21"/>
              </w:rPr>
            </w:pPr>
            <w:r>
              <w:rPr>
                <w:sz w:val="21"/>
              </w:rPr>
              <w:t>源汽车</w:t>
            </w:r>
            <w:r>
              <w:rPr>
                <w:spacing w:val="44"/>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82"/>
              <w:ind w:left="129"/>
              <w:rPr>
                <w:sz w:val="21"/>
              </w:rPr>
            </w:pPr>
            <w:bookmarkStart w:id="146" w:name="莫代尔面料的阻燃整理"/>
            <w:bookmarkEnd w:id="146"/>
            <w:r>
              <w:rPr>
                <w:sz w:val="24"/>
                <w:szCs w:val="32"/>
              </w:rPr>
              <w:t>莫代尔面料的阻燃整理</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46"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2"/>
              </w:rPr>
            </w:pPr>
          </w:p>
          <w:p>
            <w:pPr>
              <w:pStyle w:val="10"/>
              <w:spacing w:before="1" w:line="230" w:lineRule="auto"/>
              <w:ind w:left="107" w:right="64" w:firstLine="2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6"/>
              </w:rPr>
            </w:pPr>
          </w:p>
          <w:p>
            <w:pPr>
              <w:pStyle w:val="10"/>
              <w:spacing w:before="5"/>
              <w:rPr>
                <w:rFonts w:ascii="Times New Roman"/>
                <w:sz w:val="27"/>
              </w:rPr>
            </w:pPr>
          </w:p>
          <w:p>
            <w:pPr>
              <w:pStyle w:val="10"/>
              <w:spacing w:before="1" w:line="230" w:lineRule="auto"/>
              <w:ind w:left="124" w:right="56" w:firstLine="12"/>
              <w:jc w:val="both"/>
              <w:rPr>
                <w:sz w:val="21"/>
              </w:rPr>
            </w:pPr>
            <w:bookmarkStart w:id="147" w:name="莫代尔面料的阻燃过程中阻燃剂很难渗透到纤维结构中去，在经过阻燃整理后往往耐洗性不"/>
            <w:bookmarkEnd w:id="147"/>
            <w:r>
              <w:rPr>
                <w:sz w:val="21"/>
              </w:rPr>
              <w:t>莫代尔面料的阻燃过程中阻燃剂很难渗透到纤维结构中去，在经过阻燃整理后往往耐洗性不足，如何使阻燃剂更好地渗透到纤维中去，是我公司当前研究的问题。</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7"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2"/>
              </w:rPr>
            </w:pPr>
          </w:p>
          <w:p>
            <w:pPr>
              <w:pStyle w:val="10"/>
              <w:spacing w:before="1"/>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2"/>
              </w:rPr>
            </w:pPr>
          </w:p>
          <w:p>
            <w:pPr>
              <w:pStyle w:val="10"/>
              <w:tabs>
                <w:tab w:val="left" w:pos="1314"/>
                <w:tab w:val="left" w:pos="2497"/>
                <w:tab w:val="left" w:pos="3688"/>
                <w:tab w:val="left" w:pos="4871"/>
              </w:tabs>
              <w:spacing w:before="1"/>
              <w:ind w:left="124"/>
              <w:rPr>
                <w:sz w:val="21"/>
              </w:rPr>
            </w:pP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5"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3"/>
              </w:rPr>
            </w:pPr>
          </w:p>
          <w:p>
            <w:pPr>
              <w:pStyle w:val="10"/>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
              <w:rPr>
                <w:rFonts w:ascii="Times New Roman"/>
                <w:sz w:val="23"/>
              </w:rPr>
            </w:pPr>
          </w:p>
          <w:p>
            <w:pPr>
              <w:pStyle w:val="10"/>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82"/>
              <w:ind w:right="75"/>
              <w:jc w:val="right"/>
              <w:rPr>
                <w:sz w:val="21"/>
              </w:rPr>
            </w:pPr>
            <w:bookmarkStart w:id="148" w:name="10万"/>
            <w:bookmarkEnd w:id="148"/>
            <w:r>
              <w:rPr>
                <w:sz w:val="21"/>
              </w:rPr>
              <w:t>10 万</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7"/>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jc w:val="right"/>
              <w:rPr>
                <w:rFonts w:ascii="Times New Roman"/>
                <w:sz w:val="20"/>
              </w:rPr>
            </w:pPr>
            <w:r>
              <w:rPr>
                <w:sz w:val="21"/>
              </w:rPr>
              <w:t>12 个 月</w:t>
            </w:r>
          </w:p>
        </w:tc>
      </w:tr>
    </w:tbl>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62" w:hRule="atLeast"/>
          <w:jc w:val="center"/>
        </w:trPr>
        <w:tc>
          <w:tcPr>
            <w:tcW w:w="1565" w:type="dxa"/>
            <w:tcBorders>
              <w:bottom w:val="single" w:color="000000" w:sz="4" w:space="0"/>
              <w:right w:val="single" w:color="000000" w:sz="4" w:space="0"/>
            </w:tcBorders>
          </w:tcPr>
          <w:p>
            <w:pPr>
              <w:pStyle w:val="10"/>
              <w:spacing w:before="123"/>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23"/>
              <w:ind w:left="129"/>
              <w:rPr>
                <w:sz w:val="21"/>
              </w:rPr>
            </w:pPr>
            <w:bookmarkStart w:id="149" w:name="南通金源智能技术有限公司"/>
            <w:bookmarkEnd w:id="149"/>
            <w:r>
              <w:rPr>
                <w:sz w:val="24"/>
                <w:szCs w:val="32"/>
              </w:rPr>
              <w:t>南通金源智能技术有限公司</w:t>
            </w:r>
          </w:p>
        </w:tc>
        <w:tc>
          <w:tcPr>
            <w:tcW w:w="707" w:type="dxa"/>
            <w:tcBorders>
              <w:left w:val="single" w:color="000000" w:sz="4" w:space="0"/>
              <w:bottom w:val="single" w:color="000000" w:sz="4" w:space="0"/>
              <w:right w:val="single" w:color="000000" w:sz="4" w:space="0"/>
            </w:tcBorders>
          </w:tcPr>
          <w:p>
            <w:pPr>
              <w:pStyle w:val="10"/>
              <w:spacing w:before="123"/>
              <w:ind w:left="129"/>
              <w:rPr>
                <w:sz w:val="21"/>
              </w:rPr>
            </w:pPr>
            <w:r>
              <w:rPr>
                <w:sz w:val="21"/>
              </w:rPr>
              <w:t>属地</w:t>
            </w:r>
          </w:p>
        </w:tc>
        <w:tc>
          <w:tcPr>
            <w:tcW w:w="1603" w:type="dxa"/>
            <w:tcBorders>
              <w:left w:val="single" w:color="000000" w:sz="4" w:space="0"/>
              <w:bottom w:val="single" w:color="000000" w:sz="4" w:space="0"/>
            </w:tcBorders>
          </w:tcPr>
          <w:p>
            <w:pPr>
              <w:pStyle w:val="10"/>
              <w:spacing w:before="123"/>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before="8"/>
              <w:rPr>
                <w:rFonts w:ascii="Times New Roman"/>
                <w:sz w:val="38"/>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spacing w:before="31" w:line="230" w:lineRule="auto"/>
              <w:ind w:left="124" w:right="53" w:firstLine="5"/>
              <w:jc w:val="both"/>
              <w:rPr>
                <w:sz w:val="21"/>
              </w:rPr>
            </w:pPr>
            <w:bookmarkStart w:id="150" w:name="南通金源智能技术有限公司是一家以“金属3D打印耗材+制件”为核心业务的高科技企业"/>
            <w:bookmarkEnd w:id="150"/>
            <w:r>
              <w:rPr>
                <w:spacing w:val="-4"/>
                <w:sz w:val="21"/>
              </w:rPr>
              <w:t xml:space="preserve">南通金源智能技术有限公司是一家以“金属 </w:t>
            </w:r>
            <w:r>
              <w:rPr>
                <w:sz w:val="21"/>
              </w:rPr>
              <w:t>3D</w:t>
            </w:r>
            <w:r>
              <w:rPr>
                <w:spacing w:val="-4"/>
                <w:sz w:val="21"/>
              </w:rPr>
              <w:t xml:space="preserve"> 打印耗材+制件”为核心业务的高</w:t>
            </w:r>
            <w:r>
              <w:rPr>
                <w:spacing w:val="2"/>
                <w:sz w:val="21"/>
              </w:rPr>
              <w:t xml:space="preserve">科技企业。公司成立于 </w:t>
            </w:r>
            <w:r>
              <w:rPr>
                <w:sz w:val="21"/>
              </w:rPr>
              <w:t>2015</w:t>
            </w:r>
            <w:r>
              <w:rPr>
                <w:spacing w:val="-3"/>
                <w:sz w:val="21"/>
              </w:rPr>
              <w:t xml:space="preserve"> 年，在江苏省南通市经济技术开发区建设智能化3D</w:t>
            </w:r>
            <w:r>
              <w:rPr>
                <w:spacing w:val="-5"/>
                <w:sz w:val="21"/>
              </w:rPr>
              <w:t xml:space="preserve"> 打印金属材料生产、</w:t>
            </w:r>
            <w:r>
              <w:rPr>
                <w:sz w:val="21"/>
              </w:rPr>
              <w:t>3D</w:t>
            </w:r>
            <w:r>
              <w:rPr>
                <w:spacing w:val="-6"/>
                <w:sz w:val="21"/>
              </w:rPr>
              <w:t xml:space="preserve"> 打印制件加工基地。目标是建成“国内最大、技术最</w:t>
            </w:r>
            <w:r>
              <w:rPr>
                <w:spacing w:val="-3"/>
                <w:sz w:val="21"/>
              </w:rPr>
              <w:t xml:space="preserve">强、品种最全、品质最高、有国际影响力”的金属耗材供应商和 </w:t>
            </w:r>
            <w:r>
              <w:rPr>
                <w:sz w:val="21"/>
              </w:rPr>
              <w:t>3D 打印综合服</w:t>
            </w:r>
            <w:r>
              <w:rPr>
                <w:spacing w:val="-1"/>
                <w:sz w:val="21"/>
              </w:rPr>
              <w:t>务提供商。</w:t>
            </w:r>
            <w:bookmarkStart w:id="151" w:name="产品介绍：本公司采用国际先进的真空气雾化和电极感应气雾化制粉设备及多项自主知识产"/>
            <w:bookmarkEnd w:id="151"/>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247"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spacing w:before="166"/>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spacing w:before="129"/>
              <w:ind w:left="129"/>
              <w:rPr>
                <w:sz w:val="21"/>
              </w:rPr>
            </w:pPr>
            <w:bookmarkStart w:id="152" w:name="高端金属3D打印原材料，工业级金属、尼龙激光成形加工及服务（3D打印），医疗用金"/>
            <w:bookmarkEnd w:id="152"/>
            <w:r>
              <w:rPr>
                <w:spacing w:val="-2"/>
                <w:sz w:val="21"/>
              </w:rPr>
              <w:t xml:space="preserve">高端金属 </w:t>
            </w:r>
            <w:r>
              <w:rPr>
                <w:sz w:val="21"/>
              </w:rPr>
              <w:t>3D</w:t>
            </w:r>
            <w:r>
              <w:rPr>
                <w:spacing w:val="-6"/>
                <w:sz w:val="21"/>
              </w:rPr>
              <w:t xml:space="preserve"> 打印原材料，工业级金属、尼龙激光成形加工及服务</w:t>
            </w:r>
            <w:r>
              <w:rPr>
                <w:sz w:val="21"/>
              </w:rPr>
              <w:t>（3D</w:t>
            </w:r>
            <w:r>
              <w:rPr>
                <w:spacing w:val="-3"/>
                <w:sz w:val="21"/>
              </w:rPr>
              <w:t xml:space="preserve"> 打印</w:t>
            </w:r>
            <w:r>
              <w:rPr>
                <w:spacing w:val="-106"/>
                <w:sz w:val="21"/>
              </w:rPr>
              <w:t>），</w:t>
            </w:r>
          </w:p>
          <w:p>
            <w:pPr>
              <w:pStyle w:val="10"/>
              <w:spacing w:before="9"/>
              <w:rPr>
                <w:rFonts w:ascii="Times New Roman"/>
                <w:sz w:val="21"/>
              </w:rPr>
            </w:pPr>
          </w:p>
          <w:p>
            <w:pPr>
              <w:pStyle w:val="10"/>
              <w:ind w:left="124"/>
              <w:rPr>
                <w:sz w:val="21"/>
              </w:rPr>
            </w:pPr>
            <w:r>
              <w:rPr>
                <w:sz w:val="21"/>
              </w:rPr>
              <w:t>医疗用金属原材料，特种功能金属 3D 打印机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5"/>
                <w:tab w:val="left" w:pos="4883"/>
                <w:tab w:val="left" w:pos="5872"/>
              </w:tabs>
              <w:spacing w:before="21" w:line="367" w:lineRule="exact"/>
              <w:ind w:left="124"/>
              <w:rPr>
                <w:sz w:val="21"/>
              </w:rPr>
            </w:pPr>
            <w:bookmarkStart w:id="153" w:name="□船舶海工  □高端纺织  □电子信息  √智能装备  √新材料  □新能源及新"/>
            <w:bookmarkEnd w:id="153"/>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z w:val="21"/>
              </w:rPr>
              <w:t>√</w:t>
            </w:r>
            <w:r>
              <w:rPr>
                <w:spacing w:val="-3"/>
                <w:sz w:val="21"/>
              </w:rPr>
              <w:t>智</w:t>
            </w:r>
            <w:r>
              <w:rPr>
                <w:sz w:val="21"/>
              </w:rPr>
              <w:t>能</w:t>
            </w:r>
            <w:r>
              <w:rPr>
                <w:spacing w:val="-3"/>
                <w:sz w:val="21"/>
              </w:rPr>
              <w:t>装</w:t>
            </w:r>
            <w:r>
              <w:rPr>
                <w:sz w:val="21"/>
              </w:rPr>
              <w:t>备</w:t>
            </w:r>
            <w:r>
              <w:rPr>
                <w:sz w:val="21"/>
              </w:rPr>
              <w:tab/>
            </w:r>
            <w:r>
              <w:rPr>
                <w:sz w:val="21"/>
              </w:rPr>
              <w:t>√</w:t>
            </w:r>
            <w:r>
              <w:rPr>
                <w:spacing w:val="-3"/>
                <w:sz w:val="21"/>
              </w:rPr>
              <w:t>新</w:t>
            </w:r>
            <w:r>
              <w:rPr>
                <w:sz w:val="21"/>
              </w:rPr>
              <w:t>材料</w:t>
            </w:r>
            <w:r>
              <w:rPr>
                <w:sz w:val="21"/>
              </w:rPr>
              <w:tab/>
            </w:r>
            <w:r>
              <w:rPr>
                <w:sz w:val="21"/>
              </w:rPr>
              <w:t>□新</w:t>
            </w:r>
            <w:r>
              <w:rPr>
                <w:spacing w:val="-3"/>
                <w:sz w:val="21"/>
              </w:rPr>
              <w:t>能</w:t>
            </w:r>
            <w:r>
              <w:rPr>
                <w:sz w:val="21"/>
              </w:rPr>
              <w:t>源</w:t>
            </w:r>
            <w:r>
              <w:rPr>
                <w:spacing w:val="-3"/>
                <w:sz w:val="21"/>
              </w:rPr>
              <w:t>及</w:t>
            </w:r>
            <w:r>
              <w:rPr>
                <w:sz w:val="21"/>
              </w:rPr>
              <w:t>新能</w:t>
            </w:r>
          </w:p>
          <w:p>
            <w:pPr>
              <w:pStyle w:val="10"/>
              <w:tabs>
                <w:tab w:val="left" w:pos="2049"/>
                <w:tab w:val="left" w:pos="3235"/>
              </w:tabs>
              <w:spacing w:line="312" w:lineRule="exact"/>
              <w:ind w:left="124"/>
              <w:rPr>
                <w:sz w:val="21"/>
              </w:rPr>
            </w:pPr>
            <w:r>
              <w:rPr>
                <w:sz w:val="21"/>
              </w:rPr>
              <w:t>源汽车</w:t>
            </w:r>
            <w:r>
              <w:rPr>
                <w:spacing w:val="44"/>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49" w:hRule="atLeast"/>
          <w:jc w:val="center"/>
        </w:trPr>
        <w:tc>
          <w:tcPr>
            <w:tcW w:w="1565" w:type="dxa"/>
            <w:tcBorders>
              <w:top w:val="single" w:color="000000" w:sz="4" w:space="0"/>
              <w:bottom w:val="single" w:color="000000" w:sz="4" w:space="0"/>
              <w:right w:val="single" w:color="000000" w:sz="4" w:space="0"/>
            </w:tcBorders>
          </w:tcPr>
          <w:p>
            <w:pPr>
              <w:pStyle w:val="10"/>
              <w:spacing w:before="117"/>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17"/>
              <w:ind w:left="129"/>
              <w:rPr>
                <w:sz w:val="21"/>
              </w:rPr>
            </w:pPr>
            <w:bookmarkStart w:id="154" w:name="年产1000吨高端3D打印金属材料及6000件金属3D打印产品项目"/>
            <w:bookmarkEnd w:id="154"/>
            <w:r>
              <w:rPr>
                <w:sz w:val="21"/>
              </w:rPr>
              <w:t>年产 1000 吨高端 3D 打印金属材料及 6000 件金属 3D 打印产品项目</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2248" w:hRule="atLeast"/>
          <w:jc w:val="center"/>
        </w:trPr>
        <w:tc>
          <w:tcPr>
            <w:tcW w:w="1565" w:type="dxa"/>
            <w:tcBorders>
              <w:top w:val="single" w:color="000000" w:sz="4" w:space="0"/>
              <w:bottom w:val="single" w:color="000000" w:sz="4" w:space="0"/>
              <w:right w:val="single" w:color="000000" w:sz="4" w:space="0"/>
            </w:tcBorders>
          </w:tcPr>
          <w:p>
            <w:pPr>
              <w:pStyle w:val="10"/>
              <w:spacing w:before="4"/>
              <w:rPr>
                <w:rFonts w:ascii="Times New Roman"/>
                <w:sz w:val="22"/>
              </w:rPr>
            </w:pPr>
          </w:p>
          <w:p>
            <w:pPr>
              <w:pStyle w:val="10"/>
              <w:spacing w:line="230" w:lineRule="auto"/>
              <w:ind w:left="107" w:right="64" w:firstLine="24"/>
              <w:jc w:val="both"/>
              <w:rPr>
                <w:sz w:val="21"/>
              </w:rPr>
            </w:pPr>
            <w:r>
              <w:rPr>
                <w:sz w:val="21"/>
              </w:rPr>
              <w:t>技术难题（包括技术背景、需要解决技术问题、技术指标）</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6"/>
              </w:rPr>
            </w:pPr>
          </w:p>
          <w:p>
            <w:pPr>
              <w:pStyle w:val="10"/>
              <w:rPr>
                <w:rFonts w:ascii="Times New Roman"/>
                <w:sz w:val="26"/>
              </w:rPr>
            </w:pPr>
          </w:p>
          <w:p>
            <w:pPr>
              <w:pStyle w:val="10"/>
              <w:spacing w:before="200" w:line="230" w:lineRule="auto"/>
              <w:ind w:left="124" w:right="56" w:firstLine="12"/>
              <w:rPr>
                <w:sz w:val="21"/>
              </w:rPr>
            </w:pPr>
            <w:bookmarkStart w:id="155" w:name="真空气雾化制粉在保证真空度及低氧环境下的持续进料问题，医疗用钛合金金属粉末各项技"/>
            <w:bookmarkEnd w:id="155"/>
            <w:r>
              <w:rPr>
                <w:spacing w:val="-1"/>
                <w:sz w:val="21"/>
              </w:rPr>
              <w:t>真空气雾化制粉在保证真空度及低氧环境下的持续进料问题，医疗用钛合金金</w:t>
            </w:r>
            <w:r>
              <w:rPr>
                <w:spacing w:val="-3"/>
                <w:sz w:val="21"/>
              </w:rPr>
              <w:t>属粉末各项技术指标开发</w:t>
            </w:r>
            <w:r>
              <w:rPr>
                <w:sz w:val="21"/>
              </w:rPr>
              <w:t>（</w:t>
            </w:r>
            <w:r>
              <w:rPr>
                <w:spacing w:val="-3"/>
                <w:sz w:val="21"/>
              </w:rPr>
              <w:t>拟申请二类医疗器械注册证</w:t>
            </w:r>
            <w:r>
              <w:rPr>
                <w:spacing w:val="-108"/>
                <w:sz w:val="21"/>
              </w:rPr>
              <w:t>）</w:t>
            </w:r>
            <w:r>
              <w:rPr>
                <w:sz w:val="21"/>
              </w:rPr>
              <w: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7" w:hRule="atLeast"/>
          <w:jc w:val="center"/>
        </w:trPr>
        <w:tc>
          <w:tcPr>
            <w:tcW w:w="1565" w:type="dxa"/>
            <w:tcBorders>
              <w:top w:val="single" w:color="000000" w:sz="4" w:space="0"/>
              <w:bottom w:val="single" w:color="000000" w:sz="4" w:space="0"/>
              <w:right w:val="single" w:color="000000" w:sz="4" w:space="0"/>
            </w:tcBorders>
          </w:tcPr>
          <w:p>
            <w:pPr>
              <w:pStyle w:val="10"/>
              <w:spacing w:before="198"/>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tabs>
                <w:tab w:val="left" w:pos="1321"/>
                <w:tab w:val="left" w:pos="2519"/>
                <w:tab w:val="left" w:pos="3717"/>
                <w:tab w:val="left" w:pos="4915"/>
              </w:tabs>
              <w:spacing w:before="198"/>
              <w:ind w:left="124"/>
              <w:rPr>
                <w:sz w:val="21"/>
              </w:rPr>
            </w:pPr>
            <w:bookmarkStart w:id="156" w:name="√委托开发  √联合攻关  √成果引进  √技术指导  □其它"/>
            <w:bookmarkEnd w:id="156"/>
            <w:r>
              <w:rPr>
                <w:sz w:val="21"/>
              </w:rPr>
              <w:t>√</w:t>
            </w:r>
            <w:r>
              <w:rPr>
                <w:spacing w:val="-3"/>
                <w:sz w:val="21"/>
              </w:rPr>
              <w:t>委</w:t>
            </w:r>
            <w:r>
              <w:rPr>
                <w:sz w:val="21"/>
              </w:rPr>
              <w:t>托</w:t>
            </w:r>
            <w:r>
              <w:rPr>
                <w:spacing w:val="-3"/>
                <w:sz w:val="21"/>
              </w:rPr>
              <w:t>开</w:t>
            </w:r>
            <w:r>
              <w:rPr>
                <w:sz w:val="21"/>
              </w:rPr>
              <w:t>发</w:t>
            </w:r>
            <w:r>
              <w:rPr>
                <w:sz w:val="21"/>
              </w:rPr>
              <w:tab/>
            </w:r>
            <w:r>
              <w:rPr>
                <w:sz w:val="21"/>
              </w:rPr>
              <w:t>√</w:t>
            </w:r>
            <w:r>
              <w:rPr>
                <w:spacing w:val="-3"/>
                <w:sz w:val="21"/>
              </w:rPr>
              <w:t>联</w:t>
            </w:r>
            <w:r>
              <w:rPr>
                <w:sz w:val="21"/>
              </w:rPr>
              <w:t>合</w:t>
            </w:r>
            <w:r>
              <w:rPr>
                <w:spacing w:val="-3"/>
                <w:sz w:val="21"/>
              </w:rPr>
              <w:t>攻</w:t>
            </w:r>
            <w:r>
              <w:rPr>
                <w:sz w:val="21"/>
              </w:rPr>
              <w:t>关</w:t>
            </w:r>
            <w:r>
              <w:rPr>
                <w:sz w:val="21"/>
              </w:rPr>
              <w:tab/>
            </w:r>
            <w:r>
              <w:rPr>
                <w:sz w:val="21"/>
              </w:rPr>
              <w:t>√</w:t>
            </w:r>
            <w:r>
              <w:rPr>
                <w:spacing w:val="-3"/>
                <w:sz w:val="21"/>
              </w:rPr>
              <w:t>成</w:t>
            </w:r>
            <w:r>
              <w:rPr>
                <w:sz w:val="21"/>
              </w:rPr>
              <w:t>果</w:t>
            </w:r>
            <w:r>
              <w:rPr>
                <w:spacing w:val="-3"/>
                <w:sz w:val="21"/>
              </w:rPr>
              <w:t>引</w:t>
            </w:r>
            <w:r>
              <w:rPr>
                <w:sz w:val="21"/>
              </w:rPr>
              <w:t>进</w:t>
            </w:r>
            <w:r>
              <w:rPr>
                <w:sz w:val="21"/>
              </w:rPr>
              <w:tab/>
            </w:r>
            <w:r>
              <w:rPr>
                <w:sz w:val="21"/>
              </w:rPr>
              <w:t>√</w:t>
            </w:r>
            <w:r>
              <w:rPr>
                <w:spacing w:val="-3"/>
                <w:sz w:val="21"/>
              </w:rPr>
              <w:t>技</w:t>
            </w:r>
            <w:r>
              <w:rPr>
                <w:sz w:val="21"/>
              </w:rPr>
              <w:t>术</w:t>
            </w:r>
            <w:r>
              <w:rPr>
                <w:spacing w:val="-3"/>
                <w:sz w:val="21"/>
              </w:rPr>
              <w:t>指</w:t>
            </w:r>
            <w:r>
              <w:rPr>
                <w:sz w:val="21"/>
              </w:rPr>
              <w:t>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3" w:hRule="atLeast"/>
          <w:jc w:val="center"/>
        </w:trPr>
        <w:tc>
          <w:tcPr>
            <w:tcW w:w="1565" w:type="dxa"/>
            <w:tcBorders>
              <w:top w:val="single" w:color="000000" w:sz="4" w:space="0"/>
              <w:bottom w:val="single" w:color="000000" w:sz="4" w:space="0"/>
              <w:right w:val="single" w:color="000000" w:sz="4" w:space="0"/>
            </w:tcBorders>
          </w:tcPr>
          <w:p>
            <w:pPr>
              <w:pStyle w:val="10"/>
              <w:spacing w:before="196"/>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96"/>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82"/>
              <w:ind w:right="75"/>
              <w:jc w:val="right"/>
              <w:rPr>
                <w:sz w:val="21"/>
              </w:rPr>
            </w:pPr>
            <w:r>
              <w:rPr>
                <w:sz w:val="21"/>
              </w:rPr>
              <w:t>100 万</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8"/>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jc w:val="center"/>
              <w:rPr>
                <w:rFonts w:hint="eastAsia" w:ascii="Times New Roman" w:eastAsia="Microsoft YaHei UI"/>
                <w:sz w:val="20"/>
                <w:lang w:val="en-US" w:eastAsia="zh-CN"/>
              </w:rPr>
            </w:pPr>
            <w:r>
              <w:rPr>
                <w:rFonts w:hint="eastAsia" w:ascii="Times New Roman"/>
                <w:sz w:val="24"/>
                <w:szCs w:val="36"/>
                <w:lang w:val="en-US" w:eastAsia="zh-CN"/>
              </w:rPr>
              <w:t>面谈</w:t>
            </w:r>
          </w:p>
        </w:tc>
      </w:tr>
    </w:tbl>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pPr w:leftFromText="180" w:rightFromText="180" w:vertAnchor="text" w:horzAnchor="page" w:tblpXSpec="center" w:tblpY="166"/>
        <w:tblOverlap w:val="never"/>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62" w:hRule="atLeast"/>
          <w:jc w:val="center"/>
        </w:trPr>
        <w:tc>
          <w:tcPr>
            <w:tcW w:w="1565" w:type="dxa"/>
            <w:tcBorders>
              <w:bottom w:val="single" w:color="000000" w:sz="4" w:space="0"/>
              <w:right w:val="single" w:color="000000" w:sz="4" w:space="0"/>
            </w:tcBorders>
          </w:tcPr>
          <w:p>
            <w:pPr>
              <w:pStyle w:val="10"/>
              <w:spacing w:before="123"/>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23"/>
              <w:ind w:left="129"/>
              <w:rPr>
                <w:sz w:val="21"/>
              </w:rPr>
            </w:pPr>
            <w:r>
              <w:rPr>
                <w:sz w:val="24"/>
                <w:szCs w:val="32"/>
              </w:rPr>
              <w:t>精技电子（南通）有限公司</w:t>
            </w:r>
          </w:p>
        </w:tc>
        <w:tc>
          <w:tcPr>
            <w:tcW w:w="707" w:type="dxa"/>
            <w:tcBorders>
              <w:left w:val="single" w:color="000000" w:sz="4" w:space="0"/>
              <w:bottom w:val="single" w:color="000000" w:sz="4" w:space="0"/>
              <w:right w:val="single" w:color="000000" w:sz="4" w:space="0"/>
            </w:tcBorders>
          </w:tcPr>
          <w:p>
            <w:pPr>
              <w:pStyle w:val="10"/>
              <w:spacing w:before="123"/>
              <w:ind w:left="129"/>
              <w:rPr>
                <w:sz w:val="21"/>
              </w:rPr>
            </w:pPr>
            <w:r>
              <w:rPr>
                <w:sz w:val="21"/>
              </w:rPr>
              <w:t>属地</w:t>
            </w:r>
          </w:p>
        </w:tc>
        <w:tc>
          <w:tcPr>
            <w:tcW w:w="1603" w:type="dxa"/>
            <w:tcBorders>
              <w:left w:val="single" w:color="000000" w:sz="4" w:space="0"/>
              <w:bottom w:val="single" w:color="000000" w:sz="4" w:space="0"/>
            </w:tcBorders>
          </w:tcPr>
          <w:p>
            <w:pPr>
              <w:pStyle w:val="10"/>
              <w:spacing w:before="123"/>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365"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before="4"/>
              <w:rPr>
                <w:rFonts w:ascii="Times New Roman"/>
                <w:sz w:val="28"/>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spacing w:before="31" w:line="230" w:lineRule="auto"/>
              <w:ind w:left="124" w:right="-58" w:firstLine="12"/>
              <w:rPr>
                <w:sz w:val="21"/>
              </w:rPr>
            </w:pPr>
            <w:bookmarkStart w:id="157" w:name="精技电子（南通）有限公司主要为电子通讯和半导体封装用精密模具及相关自动化设备提供"/>
            <w:bookmarkEnd w:id="157"/>
            <w:r>
              <w:rPr>
                <w:sz w:val="21"/>
              </w:rPr>
              <w:t>精技电子（南通）有限公司主要为电子通讯和半导体封装用精密模具及相关自动化设备提供从产品设计开发到制造的整套服务以及为国际知名半导体厂商提</w:t>
            </w:r>
            <w:r>
              <w:rPr>
                <w:spacing w:val="-6"/>
                <w:sz w:val="21"/>
              </w:rPr>
              <w:t>供合同制造服务。是该行业的骨干企业，能够为客户提供全方面的产品和服务。</w:t>
            </w:r>
            <w:r>
              <w:rPr>
                <w:spacing w:val="22"/>
                <w:sz w:val="21"/>
              </w:rPr>
              <w:t xml:space="preserve">自 </w:t>
            </w:r>
            <w:r>
              <w:rPr>
                <w:sz w:val="21"/>
              </w:rPr>
              <w:t>2003</w:t>
            </w:r>
            <w:r>
              <w:rPr>
                <w:spacing w:val="-3"/>
                <w:sz w:val="21"/>
              </w:rPr>
              <w:t xml:space="preserve"> 年在南通成立以来以其灵活的机制、显著的效益为特点，成为半导体制程设备行业中技术创新成果丰硕的企业。</w:t>
            </w:r>
          </w:p>
          <w:p>
            <w:pPr>
              <w:pStyle w:val="10"/>
              <w:spacing w:line="311" w:lineRule="exact"/>
              <w:ind w:left="124"/>
              <w:rPr>
                <w:sz w:val="21"/>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spacing w:before="182"/>
              <w:ind w:left="129"/>
              <w:rPr>
                <w:sz w:val="21"/>
              </w:rPr>
            </w:pPr>
            <w:bookmarkStart w:id="158" w:name="半导体自动化设备"/>
            <w:bookmarkEnd w:id="158"/>
            <w:r>
              <w:rPr>
                <w:sz w:val="21"/>
              </w:rPr>
              <w:t>半导体自动化设备</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8"/>
                <w:tab w:val="left" w:pos="4871"/>
                <w:tab w:val="left" w:pos="5850"/>
              </w:tabs>
              <w:spacing w:before="21" w:line="367" w:lineRule="exact"/>
              <w:ind w:left="124"/>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新能</w:t>
            </w:r>
          </w:p>
          <w:p>
            <w:pPr>
              <w:pStyle w:val="10"/>
              <w:tabs>
                <w:tab w:val="left" w:pos="2049"/>
                <w:tab w:val="left" w:pos="3235"/>
              </w:tabs>
              <w:spacing w:line="312" w:lineRule="exact"/>
              <w:ind w:left="124"/>
              <w:rPr>
                <w:sz w:val="21"/>
              </w:rPr>
            </w:pPr>
            <w:r>
              <w:rPr>
                <w:sz w:val="21"/>
              </w:rPr>
              <w:t>源汽车</w:t>
            </w:r>
            <w:r>
              <w:rPr>
                <w:spacing w:val="44"/>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6" w:hRule="atLeast"/>
          <w:jc w:val="center"/>
        </w:trPr>
        <w:tc>
          <w:tcPr>
            <w:tcW w:w="1565" w:type="dxa"/>
            <w:tcBorders>
              <w:top w:val="single" w:color="000000" w:sz="4" w:space="0"/>
              <w:bottom w:val="single" w:color="000000" w:sz="4" w:space="0"/>
              <w:right w:val="single" w:color="000000" w:sz="4" w:space="0"/>
            </w:tcBorders>
          </w:tcPr>
          <w:p>
            <w:pPr>
              <w:pStyle w:val="10"/>
              <w:spacing w:before="150"/>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50"/>
              <w:ind w:left="129"/>
              <w:rPr>
                <w:sz w:val="21"/>
              </w:rPr>
            </w:pPr>
            <w:bookmarkStart w:id="159" w:name="半导体硅晶片高精度取放装置的安装与调试方法的研究"/>
            <w:bookmarkEnd w:id="159"/>
            <w:r>
              <w:rPr>
                <w:sz w:val="21"/>
              </w:rPr>
              <w:t>半导体硅晶片高精度取放装置的安装与调试方法的研究</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116" w:hRule="atLeast"/>
          <w:jc w:val="center"/>
        </w:trPr>
        <w:tc>
          <w:tcPr>
            <w:tcW w:w="1565" w:type="dxa"/>
            <w:tcBorders>
              <w:top w:val="single" w:color="000000" w:sz="4" w:space="0"/>
              <w:bottom w:val="single" w:color="000000" w:sz="4" w:space="0"/>
              <w:right w:val="single" w:color="000000" w:sz="4" w:space="0"/>
            </w:tcBorders>
          </w:tcPr>
          <w:p>
            <w:pPr>
              <w:pStyle w:val="10"/>
              <w:spacing w:before="190" w:line="230" w:lineRule="auto"/>
              <w:ind w:left="107" w:right="64" w:firstLine="24"/>
              <w:jc w:val="both"/>
              <w:rPr>
                <w:sz w:val="21"/>
              </w:rPr>
            </w:pPr>
            <w:r>
              <w:rPr>
                <w:sz w:val="21"/>
              </w:rPr>
              <w:t>技术难题（包括技术背景、需要解决技术问题、技术指标）</w:t>
            </w:r>
          </w:p>
        </w:tc>
        <w:tc>
          <w:tcPr>
            <w:tcW w:w="7422" w:type="dxa"/>
            <w:gridSpan w:val="5"/>
            <w:tcBorders>
              <w:top w:val="single" w:color="000000" w:sz="4" w:space="0"/>
              <w:left w:val="single" w:color="000000" w:sz="4" w:space="0"/>
              <w:bottom w:val="single" w:color="000000" w:sz="4" w:space="0"/>
            </w:tcBorders>
          </w:tcPr>
          <w:p>
            <w:pPr>
              <w:pStyle w:val="10"/>
              <w:spacing w:before="15" w:line="201" w:lineRule="auto"/>
              <w:ind w:left="124" w:right="58" w:firstLine="9"/>
              <w:jc w:val="both"/>
              <w:rPr>
                <w:sz w:val="24"/>
              </w:rPr>
            </w:pPr>
            <w:bookmarkStart w:id="160" w:name="名称：半导体硅晶片高精度取放装置的安装与调试方法。"/>
            <w:bookmarkEnd w:id="160"/>
            <w:bookmarkStart w:id="161" w:name="问题：半导体硅晶片的取放精度要求比较高，所以对于取放装置的安装调试要求更高，主要"/>
            <w:bookmarkEnd w:id="161"/>
            <w:r>
              <w:rPr>
                <w:sz w:val="21"/>
              </w:rPr>
              <w:t>问题：半导体硅晶片的取放精度要求比较高，所以对于取放装置的安装调试要求更高，主要表现在工件的平面度，工件之间的可允许间隙等关键性指标。这方面需要更先进的工艺及调试方法和仪器设备。希望在这方面能够寻求技术上的指导。</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00" w:hRule="atLeast"/>
          <w:jc w:val="center"/>
        </w:trPr>
        <w:tc>
          <w:tcPr>
            <w:tcW w:w="1565" w:type="dxa"/>
            <w:tcBorders>
              <w:top w:val="single" w:color="000000" w:sz="4" w:space="0"/>
              <w:bottom w:val="single" w:color="000000" w:sz="4" w:space="0"/>
              <w:right w:val="single" w:color="000000" w:sz="4" w:space="0"/>
            </w:tcBorders>
          </w:tcPr>
          <w:p>
            <w:pPr>
              <w:pStyle w:val="10"/>
              <w:spacing w:before="191"/>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8"/>
                <w:tab w:val="left" w:pos="4871"/>
              </w:tabs>
              <w:spacing w:before="191"/>
              <w:ind w:left="124"/>
              <w:rPr>
                <w:sz w:val="21"/>
              </w:rPr>
            </w:pP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95"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201"/>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82"/>
              <w:ind w:right="75"/>
              <w:jc w:val="right"/>
              <w:rPr>
                <w:sz w:val="21"/>
              </w:rPr>
            </w:pPr>
            <w:r>
              <w:rPr>
                <w:sz w:val="21"/>
              </w:rPr>
              <w:t>500 万元</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8"/>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spacing w:before="182"/>
              <w:ind w:right="56"/>
              <w:jc w:val="right"/>
              <w:rPr>
                <w:sz w:val="21"/>
              </w:rPr>
            </w:pPr>
            <w:bookmarkStart w:id="162" w:name="10个月"/>
            <w:bookmarkEnd w:id="162"/>
            <w:r>
              <w:rPr>
                <w:sz w:val="21"/>
              </w:rPr>
              <w:t>10 个月</w:t>
            </w:r>
          </w:p>
        </w:tc>
      </w:tr>
    </w:tbl>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562" w:hRule="atLeast"/>
          <w:jc w:val="center"/>
        </w:trPr>
        <w:tc>
          <w:tcPr>
            <w:tcW w:w="1565" w:type="dxa"/>
            <w:tcBorders>
              <w:bottom w:val="single" w:color="000000" w:sz="4" w:space="0"/>
              <w:right w:val="single" w:color="000000" w:sz="4" w:space="0"/>
            </w:tcBorders>
          </w:tcPr>
          <w:p>
            <w:pPr>
              <w:pStyle w:val="10"/>
              <w:spacing w:before="123"/>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23"/>
              <w:ind w:left="129"/>
              <w:rPr>
                <w:sz w:val="21"/>
              </w:rPr>
            </w:pPr>
            <w:bookmarkStart w:id="163" w:name="精技电子（南通）有限公司"/>
            <w:bookmarkEnd w:id="163"/>
            <w:r>
              <w:rPr>
                <w:sz w:val="24"/>
                <w:szCs w:val="32"/>
              </w:rPr>
              <w:t>精技电子（南通）有限公司</w:t>
            </w:r>
          </w:p>
        </w:tc>
        <w:tc>
          <w:tcPr>
            <w:tcW w:w="707" w:type="dxa"/>
            <w:tcBorders>
              <w:left w:val="single" w:color="000000" w:sz="4" w:space="0"/>
              <w:bottom w:val="single" w:color="000000" w:sz="4" w:space="0"/>
              <w:right w:val="single" w:color="000000" w:sz="4" w:space="0"/>
            </w:tcBorders>
          </w:tcPr>
          <w:p>
            <w:pPr>
              <w:pStyle w:val="10"/>
              <w:spacing w:before="123"/>
              <w:ind w:left="129"/>
              <w:rPr>
                <w:sz w:val="21"/>
              </w:rPr>
            </w:pPr>
            <w:r>
              <w:rPr>
                <w:sz w:val="21"/>
              </w:rPr>
              <w:t>属地</w:t>
            </w:r>
          </w:p>
        </w:tc>
        <w:tc>
          <w:tcPr>
            <w:tcW w:w="1603" w:type="dxa"/>
            <w:tcBorders>
              <w:left w:val="single" w:color="000000" w:sz="4" w:space="0"/>
              <w:bottom w:val="single" w:color="000000" w:sz="4" w:space="0"/>
            </w:tcBorders>
          </w:tcPr>
          <w:p>
            <w:pPr>
              <w:pStyle w:val="10"/>
              <w:spacing w:before="123"/>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3887"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before="7"/>
              <w:rPr>
                <w:rFonts w:ascii="Times New Roman"/>
                <w:sz w:val="28"/>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spacing w:before="31" w:line="230" w:lineRule="auto"/>
              <w:ind w:left="124" w:right="57" w:firstLine="431"/>
              <w:jc w:val="both"/>
              <w:rPr>
                <w:sz w:val="21"/>
              </w:rPr>
            </w:pPr>
            <w:bookmarkStart w:id="164" w:name="    精技电子（南通）有限公司主要为电子通讯和半导体封装用精密模具及相关自动化"/>
            <w:bookmarkEnd w:id="164"/>
            <w:r>
              <w:rPr>
                <w:sz w:val="21"/>
              </w:rPr>
              <w:t>精技电子（南通）有限公司主要为电子通讯和半导体封装用精密模具及相关自动化设备提供从产品设计开发到制造的整套服务以及为国际知名半导体厂商提供合同制造服务。是该行业的骨干企业，能够为客户提供全方面的产品和服务。自 2003 年在南通成立以来以其灵活的机制、显著的效益为特点，成为半导体制程设备行业中技术创新成果丰硕的企业。</w:t>
            </w:r>
          </w:p>
          <w:p>
            <w:pPr>
              <w:pStyle w:val="10"/>
              <w:spacing w:line="313" w:lineRule="exact"/>
              <w:ind w:left="124"/>
              <w:rPr>
                <w:sz w:val="21"/>
              </w:rPr>
            </w:pPr>
            <w:bookmarkStart w:id="165" w:name="公司内拥有拥有强大的研发团队及新产品产业化团队，并拥有与半导体自动化设备的研制开"/>
            <w:bookmarkEnd w:id="165"/>
            <w:bookmarkStart w:id="166" w:name="公司坚持以市场需求为导向，并且做到技术永远在行业内领先的原则。新产品的研发成功为"/>
            <w:bookmarkEnd w:id="166"/>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049"/>
                <w:tab w:val="left" w:pos="2497"/>
                <w:tab w:val="left" w:pos="3235"/>
                <w:tab w:val="left" w:pos="3685"/>
                <w:tab w:val="left" w:pos="4825"/>
                <w:tab w:val="left" w:pos="5805"/>
              </w:tabs>
              <w:spacing w:line="360" w:lineRule="exact"/>
              <w:ind w:left="124" w:right="192" w:hanging="1"/>
              <w:rPr>
                <w:sz w:val="21"/>
              </w:rPr>
            </w:pPr>
            <w:bookmarkStart w:id="167" w:name="□船舶海工  □高端纺织  □电子信息  ￭智能装备  □新材料  □新能源及新"/>
            <w:bookmarkEnd w:id="167"/>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rFonts w:hint="eastAsia" w:ascii="微软雅黑" w:hAnsi="微软雅黑" w:eastAsia="微软雅黑"/>
                <w:sz w:val="18"/>
              </w:rPr>
              <w:t>￭</w:t>
            </w:r>
            <w:r>
              <w:rPr>
                <w:spacing w:val="-3"/>
                <w:sz w:val="21"/>
              </w:rPr>
              <w:t>智</w:t>
            </w:r>
            <w:r>
              <w:rPr>
                <w:sz w:val="21"/>
              </w:rPr>
              <w:t>能</w:t>
            </w:r>
            <w:r>
              <w:rPr>
                <w:spacing w:val="-3"/>
                <w:sz w:val="21"/>
              </w:rPr>
              <w:t>装</w:t>
            </w:r>
            <w:r>
              <w:rPr>
                <w:sz w:val="21"/>
              </w:rPr>
              <w:t>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w:t>
            </w:r>
            <w:r>
              <w:rPr>
                <w:spacing w:val="-18"/>
                <w:sz w:val="21"/>
              </w:rPr>
              <w:t>能</w:t>
            </w:r>
            <w:r>
              <w:rPr>
                <w:sz w:val="21"/>
              </w:rPr>
              <w:t>源汽车</w:t>
            </w:r>
            <w:r>
              <w:rPr>
                <w:spacing w:val="49"/>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15" w:hRule="atLeast"/>
          <w:jc w:val="center"/>
        </w:trPr>
        <w:tc>
          <w:tcPr>
            <w:tcW w:w="1565" w:type="dxa"/>
            <w:tcBorders>
              <w:top w:val="single" w:color="000000" w:sz="4" w:space="0"/>
              <w:bottom w:val="single" w:color="000000" w:sz="4" w:space="0"/>
              <w:right w:val="single" w:color="000000" w:sz="4" w:space="0"/>
            </w:tcBorders>
          </w:tcPr>
          <w:p>
            <w:pPr>
              <w:pStyle w:val="10"/>
              <w:spacing w:before="100"/>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00"/>
              <w:ind w:left="129"/>
              <w:rPr>
                <w:sz w:val="21"/>
              </w:rPr>
            </w:pPr>
            <w:bookmarkStart w:id="168" w:name="一种芯片高速分拣机的研发和运用"/>
            <w:bookmarkEnd w:id="168"/>
            <w:r>
              <w:rPr>
                <w:sz w:val="24"/>
                <w:szCs w:val="32"/>
              </w:rPr>
              <w:t>一种芯片高速分拣机的研发和运用</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799" w:hRule="atLeast"/>
          <w:jc w:val="center"/>
        </w:trPr>
        <w:tc>
          <w:tcPr>
            <w:tcW w:w="1565" w:type="dxa"/>
            <w:tcBorders>
              <w:top w:val="single" w:color="000000" w:sz="4" w:space="0"/>
              <w:bottom w:val="single" w:color="000000" w:sz="4" w:space="0"/>
              <w:right w:val="single" w:color="000000" w:sz="4" w:space="0"/>
            </w:tcBorders>
          </w:tcPr>
          <w:p>
            <w:pPr>
              <w:pStyle w:val="10"/>
              <w:spacing w:before="31" w:line="230" w:lineRule="auto"/>
              <w:ind w:left="107" w:right="64" w:firstLine="24"/>
              <w:jc w:val="both"/>
              <w:rPr>
                <w:sz w:val="21"/>
              </w:rPr>
            </w:pPr>
            <w:r>
              <w:rPr>
                <w:sz w:val="21"/>
              </w:rPr>
              <w:t>技术难题（包括技术背景、需要解决技术问题、技术指</w:t>
            </w:r>
          </w:p>
          <w:p>
            <w:pPr>
              <w:pStyle w:val="10"/>
              <w:spacing w:line="313" w:lineRule="exact"/>
              <w:ind w:left="107"/>
              <w:rPr>
                <w:sz w:val="21"/>
              </w:rPr>
            </w:pPr>
            <w:r>
              <w:rPr>
                <w:sz w:val="21"/>
              </w:rPr>
              <w:t>标等内容）</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15" w:line="480" w:lineRule="exact"/>
              <w:ind w:left="125" w:right="45" w:firstLine="17"/>
              <w:jc w:val="both"/>
              <w:textAlignment w:val="auto"/>
              <w:rPr>
                <w:sz w:val="24"/>
              </w:rPr>
            </w:pPr>
            <w:bookmarkStart w:id="169" w:name="问题:芯片分拣需要从进料盘中分辨良品并准确的将良品和次品分拣到不同的料盘里.这过"/>
            <w:bookmarkEnd w:id="169"/>
            <w:bookmarkStart w:id="170" w:name="名称:芯片分拣机的分拣速度和取放精度如何进一步提高."/>
            <w:bookmarkEnd w:id="170"/>
            <w:r>
              <w:rPr>
                <w:rFonts w:hint="eastAsia" w:asciiTheme="minorEastAsia" w:hAnsiTheme="minorEastAsia" w:eastAsiaTheme="minorEastAsia" w:cstheme="minorEastAsia"/>
                <w:sz w:val="24"/>
              </w:rPr>
              <w:t>问题:芯片分拣需要从进料盘中分辨良品并准确的将良品和次品分拣到不同的料盘里.这过程中我们希望分拣速度和取放精度能进一步提高.增加产品的竞争力.</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0" w:hRule="atLeast"/>
          <w:jc w:val="center"/>
        </w:trPr>
        <w:tc>
          <w:tcPr>
            <w:tcW w:w="1565" w:type="dxa"/>
            <w:tcBorders>
              <w:top w:val="single" w:color="000000" w:sz="4" w:space="0"/>
              <w:bottom w:val="single" w:color="000000" w:sz="4" w:space="0"/>
              <w:right w:val="single" w:color="000000" w:sz="4" w:space="0"/>
            </w:tcBorders>
          </w:tcPr>
          <w:p>
            <w:pPr>
              <w:pStyle w:val="10"/>
              <w:spacing w:before="136"/>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8"/>
                <w:tab w:val="left" w:pos="4871"/>
              </w:tabs>
              <w:spacing w:before="136"/>
              <w:ind w:left="124"/>
              <w:rPr>
                <w:sz w:val="21"/>
              </w:rPr>
            </w:pP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2" w:hRule="atLeast"/>
          <w:jc w:val="center"/>
        </w:trPr>
        <w:tc>
          <w:tcPr>
            <w:tcW w:w="1565" w:type="dxa"/>
            <w:tcBorders>
              <w:top w:val="single" w:color="000000" w:sz="4" w:space="0"/>
              <w:bottom w:val="single" w:color="000000" w:sz="4" w:space="0"/>
              <w:right w:val="single" w:color="000000" w:sz="4" w:space="0"/>
            </w:tcBorders>
          </w:tcPr>
          <w:p>
            <w:pPr>
              <w:pStyle w:val="10"/>
              <w:spacing w:before="155"/>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55"/>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410" w:hRule="atLeast"/>
          <w:jc w:val="center"/>
        </w:trPr>
        <w:tc>
          <w:tcPr>
            <w:tcW w:w="1565" w:type="dxa"/>
            <w:tcBorders>
              <w:top w:val="single" w:color="000000" w:sz="4" w:space="0"/>
              <w:bottom w:val="single" w:color="000000" w:sz="4" w:space="0"/>
              <w:right w:val="single" w:color="000000" w:sz="4" w:space="0"/>
            </w:tcBorders>
          </w:tcPr>
          <w:p>
            <w:pPr>
              <w:pStyle w:val="10"/>
              <w:spacing w:before="45" w:line="345" w:lineRule="exact"/>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45" w:line="345" w:lineRule="exact"/>
              <w:ind w:right="75"/>
              <w:jc w:val="right"/>
              <w:rPr>
                <w:sz w:val="21"/>
              </w:rPr>
            </w:pPr>
            <w:bookmarkStart w:id="171" w:name="500万"/>
            <w:bookmarkEnd w:id="171"/>
            <w:r>
              <w:rPr>
                <w:sz w:val="21"/>
              </w:rPr>
              <w:t>500 万</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45" w:line="345" w:lineRule="exact"/>
              <w:ind w:left="148"/>
              <w:jc w:val="center"/>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jc w:val="center"/>
              <w:rPr>
                <w:rFonts w:hint="eastAsia" w:ascii="Times New Roman" w:eastAsia="Microsoft YaHei UI"/>
                <w:sz w:val="20"/>
                <w:lang w:val="en-US" w:eastAsia="zh-CN"/>
              </w:rPr>
            </w:pPr>
            <w:r>
              <w:rPr>
                <w:rFonts w:hint="eastAsia" w:ascii="Times New Roman"/>
                <w:sz w:val="20"/>
                <w:lang w:val="en-US" w:eastAsia="zh-CN"/>
              </w:rPr>
              <w:t>面谈</w:t>
            </w:r>
          </w:p>
        </w:tc>
      </w:tr>
    </w:tbl>
    <w:p>
      <w:pPr>
        <w:wordWrap w:val="0"/>
        <w:ind w:right="420"/>
        <w:rPr>
          <w:rFonts w:hint="eastAsia" w:ascii="方正黑体_GBK" w:hAnsi="宋体" w:eastAsia="方正黑体_GBK" w:cs="宋体"/>
          <w:bCs/>
          <w:lang w:val="en-US" w:eastAsia="zh-CN"/>
        </w:rPr>
      </w:pPr>
    </w:p>
    <w:p/>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62" w:hRule="atLeast"/>
          <w:jc w:val="center"/>
        </w:trPr>
        <w:tc>
          <w:tcPr>
            <w:tcW w:w="1565" w:type="dxa"/>
            <w:tcBorders>
              <w:bottom w:val="single" w:color="000000" w:sz="4" w:space="0"/>
              <w:right w:val="single" w:color="000000" w:sz="4" w:space="0"/>
            </w:tcBorders>
          </w:tcPr>
          <w:p>
            <w:pPr>
              <w:pStyle w:val="10"/>
              <w:spacing w:before="123"/>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rPr>
                <w:rFonts w:hint="eastAsia" w:ascii="宋体" w:eastAsia="宋体"/>
                <w:sz w:val="21"/>
              </w:rPr>
            </w:pPr>
            <w:bookmarkStart w:id="172" w:name="康道生物（南通）有限公司"/>
            <w:bookmarkEnd w:id="172"/>
            <w:r>
              <w:rPr>
                <w:rFonts w:hint="eastAsia"/>
                <w:sz w:val="24"/>
                <w:szCs w:val="32"/>
              </w:rPr>
              <w:t>康道生物（南通）有限公司</w:t>
            </w:r>
          </w:p>
        </w:tc>
        <w:tc>
          <w:tcPr>
            <w:tcW w:w="707" w:type="dxa"/>
            <w:tcBorders>
              <w:left w:val="single" w:color="000000" w:sz="4" w:space="0"/>
              <w:bottom w:val="single" w:color="000000" w:sz="4" w:space="0"/>
              <w:right w:val="single" w:color="000000" w:sz="4" w:space="0"/>
            </w:tcBorders>
          </w:tcPr>
          <w:p>
            <w:pPr>
              <w:pStyle w:val="10"/>
              <w:spacing w:before="123"/>
              <w:ind w:left="129"/>
              <w:rPr>
                <w:sz w:val="21"/>
              </w:rPr>
            </w:pPr>
            <w:r>
              <w:rPr>
                <w:sz w:val="21"/>
              </w:rPr>
              <w:t>属地</w:t>
            </w:r>
          </w:p>
        </w:tc>
        <w:tc>
          <w:tcPr>
            <w:tcW w:w="1603" w:type="dxa"/>
            <w:tcBorders>
              <w:left w:val="single" w:color="000000" w:sz="4" w:space="0"/>
              <w:bottom w:val="single" w:color="000000" w:sz="4" w:space="0"/>
            </w:tcBorders>
          </w:tcPr>
          <w:p>
            <w:pPr>
              <w:pStyle w:val="10"/>
              <w:spacing w:before="123"/>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74"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before="8"/>
              <w:rPr>
                <w:rFonts w:ascii="Times New Roman"/>
                <w:sz w:val="38"/>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21" w:line="360" w:lineRule="exact"/>
              <w:ind w:left="129"/>
              <w:jc w:val="both"/>
              <w:textAlignment w:val="auto"/>
              <w:rPr>
                <w:sz w:val="21"/>
              </w:rPr>
            </w:pPr>
            <w:bookmarkStart w:id="173" w:name="康道生物（南通）有限公司成立于2010年12月，系英资法人独资企业，占地面积2万"/>
            <w:bookmarkEnd w:id="173"/>
            <w:r>
              <w:rPr>
                <w:spacing w:val="-4"/>
                <w:sz w:val="21"/>
              </w:rPr>
              <w:t>康道生物</w:t>
            </w:r>
            <w:r>
              <w:rPr>
                <w:spacing w:val="-3"/>
                <w:sz w:val="21"/>
              </w:rPr>
              <w:t>（</w:t>
            </w:r>
            <w:r>
              <w:rPr>
                <w:sz w:val="21"/>
              </w:rPr>
              <w:t>南通</w:t>
            </w:r>
            <w:r>
              <w:rPr>
                <w:spacing w:val="-15"/>
                <w:sz w:val="21"/>
              </w:rPr>
              <w:t>）</w:t>
            </w:r>
            <w:r>
              <w:rPr>
                <w:spacing w:val="-4"/>
                <w:sz w:val="21"/>
              </w:rPr>
              <w:t xml:space="preserve">有限公司成立于 </w:t>
            </w:r>
            <w:r>
              <w:rPr>
                <w:sz w:val="21"/>
              </w:rPr>
              <w:t>2010</w:t>
            </w:r>
            <w:r>
              <w:rPr>
                <w:spacing w:val="-4"/>
                <w:sz w:val="21"/>
              </w:rPr>
              <w:t xml:space="preserve"> 年 </w:t>
            </w:r>
            <w:r>
              <w:rPr>
                <w:sz w:val="21"/>
              </w:rPr>
              <w:t>12</w:t>
            </w:r>
            <w:r>
              <w:rPr>
                <w:spacing w:val="-6"/>
                <w:sz w:val="21"/>
              </w:rPr>
              <w:t xml:space="preserve"> 月，系英资法人独资企业，占地</w:t>
            </w:r>
          </w:p>
          <w:p>
            <w:pPr>
              <w:pStyle w:val="10"/>
              <w:keepNext w:val="0"/>
              <w:keepLines w:val="0"/>
              <w:pageBreakBefore w:val="0"/>
              <w:widowControl w:val="0"/>
              <w:kinsoku/>
              <w:wordWrap/>
              <w:overflowPunct/>
              <w:topLinePunct w:val="0"/>
              <w:autoSpaceDE/>
              <w:autoSpaceDN/>
              <w:bidi w:val="0"/>
              <w:adjustRightInd/>
              <w:snapToGrid/>
              <w:spacing w:before="4" w:line="360" w:lineRule="exact"/>
              <w:ind w:left="124" w:right="58"/>
              <w:jc w:val="both"/>
              <w:textAlignment w:val="auto"/>
              <w:rPr>
                <w:sz w:val="21"/>
              </w:rPr>
            </w:pPr>
            <w:r>
              <w:rPr>
                <w:sz w:val="21"/>
              </w:rPr>
              <w:t>面积 2 万 2 千平方米，注册资金 1008 万美元。康道生物（南通）有限公司是江苏省保健食品化妆品安全协会会员单位、南通市食品安全协会会员单位和高新技术企业。</w:t>
            </w:r>
            <w:bookmarkStart w:id="174" w:name="康道生物是集研发、生产、销售于一体的公司，现已稳健成长为国内知名的营养保健食品研"/>
            <w:bookmarkEnd w:id="174"/>
            <w:r>
              <w:rPr>
                <w:spacing w:val="-1"/>
                <w:sz w:val="21"/>
              </w:rPr>
              <w:t>现已稳健成长为国内知名的营养保健食品研发与制造企业，产品涵盖功能性保健食品、营养补充食品及茶方</w:t>
            </w:r>
            <w:r>
              <w:rPr>
                <w:sz w:val="21"/>
              </w:rPr>
              <w:t>等多个领域。已取得保健食品生产许可证（</w:t>
            </w:r>
            <w:r>
              <w:rPr>
                <w:spacing w:val="-1"/>
                <w:sz w:val="21"/>
              </w:rPr>
              <w:t>包括硬胶囊、软胶囊、片剂、颗粒</w:t>
            </w:r>
            <w:r>
              <w:rPr>
                <w:spacing w:val="-4"/>
                <w:w w:val="100"/>
                <w:sz w:val="21"/>
              </w:rPr>
              <w:t>剂、粉剂五种剂型的产品</w:t>
            </w:r>
            <w:r>
              <w:rPr>
                <w:spacing w:val="-108"/>
                <w:w w:val="100"/>
                <w:sz w:val="21"/>
              </w:rPr>
              <w:t>）</w:t>
            </w:r>
            <w:r>
              <w:rPr>
                <w:spacing w:val="-5"/>
                <w:w w:val="100"/>
                <w:sz w:val="21"/>
              </w:rPr>
              <w:t>，普通食品生产许可证</w:t>
            </w:r>
            <w:r>
              <w:rPr>
                <w:spacing w:val="-3"/>
                <w:w w:val="100"/>
                <w:sz w:val="21"/>
              </w:rPr>
              <w:t>（</w:t>
            </w:r>
            <w:r>
              <w:rPr>
                <w:spacing w:val="-4"/>
                <w:w w:val="100"/>
                <w:sz w:val="21"/>
              </w:rPr>
              <w:t>压片糖果、代用茶和含茶制</w:t>
            </w:r>
            <w:r>
              <w:rPr>
                <w:spacing w:val="-5"/>
                <w:sz w:val="21"/>
              </w:rPr>
              <w:t>品、固体饮料</w:t>
            </w:r>
            <w:r>
              <w:rPr>
                <w:spacing w:val="-106"/>
                <w:sz w:val="21"/>
              </w:rPr>
              <w:t>）</w:t>
            </w:r>
            <w:r>
              <w:rPr>
                <w:spacing w:val="-6"/>
                <w:sz w:val="21"/>
              </w:rPr>
              <w:t xml:space="preserve">。现有保健食品十几个品种、压片糖果 </w:t>
            </w:r>
            <w:r>
              <w:rPr>
                <w:sz w:val="21"/>
              </w:rPr>
              <w:t>4</w:t>
            </w:r>
            <w:r>
              <w:rPr>
                <w:spacing w:val="-4"/>
                <w:sz w:val="21"/>
              </w:rPr>
              <w:t xml:space="preserve"> 个品种、代用茶和含茶</w:t>
            </w:r>
            <w:r>
              <w:rPr>
                <w:sz w:val="21"/>
              </w:rPr>
              <w:t xml:space="preserve"> 11 个品种。</w:t>
            </w:r>
            <w:bookmarkStart w:id="175" w:name="目前，年销售额过千万元，在保健品行业有较高的知名度"/>
            <w:bookmarkEnd w:id="175"/>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49" w:hRule="atLeast"/>
          <w:jc w:val="center"/>
        </w:trPr>
        <w:tc>
          <w:tcPr>
            <w:tcW w:w="1565" w:type="dxa"/>
            <w:tcBorders>
              <w:top w:val="single" w:color="000000" w:sz="4" w:space="0"/>
              <w:bottom w:val="single" w:color="000000" w:sz="4" w:space="0"/>
              <w:right w:val="single" w:color="000000" w:sz="4" w:space="0"/>
            </w:tcBorders>
          </w:tcPr>
          <w:p>
            <w:pPr>
              <w:pStyle w:val="10"/>
              <w:spacing w:before="117"/>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spacing w:before="117"/>
              <w:ind w:left="129"/>
              <w:rPr>
                <w:sz w:val="21"/>
              </w:rPr>
            </w:pPr>
            <w:bookmarkStart w:id="176" w:name="保健食品，糖果制品，生产固体饮料"/>
            <w:bookmarkEnd w:id="176"/>
            <w:r>
              <w:rPr>
                <w:sz w:val="21"/>
              </w:rPr>
              <w:t>保健食品，糖果制品，生产固体饮料</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21" w:hRule="atLeast"/>
          <w:jc w:val="center"/>
        </w:trPr>
        <w:tc>
          <w:tcPr>
            <w:tcW w:w="1565" w:type="dxa"/>
            <w:tcBorders>
              <w:top w:val="single" w:color="000000" w:sz="4" w:space="0"/>
              <w:bottom w:val="single" w:color="000000" w:sz="4" w:space="0"/>
              <w:right w:val="single" w:color="000000" w:sz="4" w:space="0"/>
            </w:tcBorders>
          </w:tcPr>
          <w:p>
            <w:pPr>
              <w:pStyle w:val="10"/>
              <w:spacing w:before="203"/>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049"/>
                <w:tab w:val="left" w:pos="2497"/>
                <w:tab w:val="left" w:pos="3285"/>
                <w:tab w:val="left" w:pos="3688"/>
                <w:tab w:val="left" w:pos="4871"/>
                <w:tab w:val="left" w:pos="5850"/>
              </w:tabs>
              <w:spacing w:before="2" w:line="360" w:lineRule="exact"/>
              <w:ind w:left="124" w:right="146" w:hanging="1"/>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w:t>
            </w:r>
            <w:r>
              <w:rPr>
                <w:spacing w:val="-17"/>
                <w:sz w:val="21"/>
              </w:rPr>
              <w:t>能</w:t>
            </w:r>
            <w:r>
              <w:rPr>
                <w:sz w:val="21"/>
              </w:rPr>
              <w:t>源汽车</w:t>
            </w:r>
            <w:r>
              <w:rPr>
                <w:spacing w:val="49"/>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rFonts w:ascii="Wingdings 2" w:hAnsi="Wingdings 2" w:eastAsia="Wingdings 2"/>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39" w:hRule="atLeast"/>
          <w:jc w:val="center"/>
        </w:trPr>
        <w:tc>
          <w:tcPr>
            <w:tcW w:w="1565" w:type="dxa"/>
            <w:tcBorders>
              <w:top w:val="single" w:color="000000" w:sz="4" w:space="0"/>
              <w:bottom w:val="single" w:color="000000" w:sz="4" w:space="0"/>
              <w:right w:val="single" w:color="000000" w:sz="4" w:space="0"/>
            </w:tcBorders>
          </w:tcPr>
          <w:p>
            <w:pPr>
              <w:pStyle w:val="10"/>
              <w:spacing w:before="110"/>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56"/>
              <w:ind w:left="129"/>
              <w:rPr>
                <w:rFonts w:hint="eastAsia" w:ascii="宋体" w:eastAsia="宋体"/>
                <w:sz w:val="22"/>
              </w:rPr>
            </w:pPr>
            <w:bookmarkStart w:id="177" w:name="保健食品生物利用度、产品功能及毒理学研究"/>
            <w:bookmarkEnd w:id="177"/>
            <w:r>
              <w:rPr>
                <w:rFonts w:hint="eastAsia"/>
                <w:sz w:val="24"/>
                <w:szCs w:val="32"/>
              </w:rPr>
              <w:t>保健食品生物利用度、产品功能及毒理学研究</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99" w:hRule="atLeast"/>
          <w:jc w:val="center"/>
        </w:trPr>
        <w:tc>
          <w:tcPr>
            <w:tcW w:w="1565" w:type="dxa"/>
            <w:tcBorders>
              <w:top w:val="single" w:color="000000" w:sz="4" w:space="0"/>
              <w:bottom w:val="single" w:color="000000" w:sz="4" w:space="0"/>
              <w:right w:val="single" w:color="000000" w:sz="4" w:space="0"/>
            </w:tcBorders>
          </w:tcPr>
          <w:p>
            <w:pPr>
              <w:pStyle w:val="10"/>
              <w:spacing w:line="230" w:lineRule="auto"/>
              <w:ind w:right="60"/>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numPr>
                <w:ilvl w:val="0"/>
                <w:numId w:val="8"/>
              </w:numPr>
              <w:tabs>
                <w:tab w:val="left" w:pos="462"/>
              </w:tabs>
              <w:kinsoku/>
              <w:wordWrap/>
              <w:overflowPunct/>
              <w:topLinePunct w:val="0"/>
              <w:autoSpaceDE/>
              <w:autoSpaceDN/>
              <w:bidi w:val="0"/>
              <w:adjustRightInd/>
              <w:snapToGrid/>
              <w:spacing w:before="21" w:after="0" w:line="360" w:lineRule="exact"/>
              <w:ind w:left="461" w:right="0" w:hanging="338"/>
              <w:jc w:val="left"/>
              <w:textAlignment w:val="auto"/>
              <w:rPr>
                <w:sz w:val="21"/>
              </w:rPr>
            </w:pPr>
            <w:bookmarkStart w:id="178" w:name="1．技术目标："/>
            <w:bookmarkEnd w:id="178"/>
            <w:bookmarkStart w:id="179" w:name="1．技术目标："/>
            <w:bookmarkEnd w:id="179"/>
            <w:r>
              <w:rPr>
                <w:spacing w:val="-3"/>
                <w:sz w:val="21"/>
              </w:rPr>
              <w:t>技术目标：</w:t>
            </w:r>
          </w:p>
          <w:p>
            <w:pPr>
              <w:pStyle w:val="10"/>
              <w:keepNext w:val="0"/>
              <w:keepLines w:val="0"/>
              <w:pageBreakBefore w:val="0"/>
              <w:widowControl w:val="0"/>
              <w:kinsoku/>
              <w:wordWrap/>
              <w:overflowPunct/>
              <w:topLinePunct w:val="0"/>
              <w:autoSpaceDE/>
              <w:autoSpaceDN/>
              <w:bidi w:val="0"/>
              <w:adjustRightInd/>
              <w:snapToGrid/>
              <w:spacing w:before="4" w:line="360" w:lineRule="exact"/>
              <w:ind w:left="124" w:right="24" w:hanging="1"/>
              <w:textAlignment w:val="auto"/>
              <w:rPr>
                <w:sz w:val="21"/>
              </w:rPr>
            </w:pPr>
            <w:bookmarkStart w:id="180" w:name="①. 检测辅酶Q10胶囊、破壁灵芝孢子粉胶囊、倍知优牌欣源片等18种产品标志性成"/>
            <w:bookmarkEnd w:id="180"/>
            <w:r>
              <w:rPr>
                <w:position w:val="2"/>
                <w:sz w:val="21"/>
              </w:rPr>
              <w:t>①. 检测辅酶 Q</w:t>
            </w:r>
            <w:r>
              <w:rPr>
                <w:sz w:val="14"/>
              </w:rPr>
              <w:t xml:space="preserve">10 </w:t>
            </w:r>
            <w:r>
              <w:rPr>
                <w:position w:val="2"/>
                <w:sz w:val="21"/>
              </w:rPr>
              <w:t>胶囊、破壁灵芝孢子粉胶囊、倍知优牌欣源片等 18 种产品标</w:t>
            </w:r>
            <w:r>
              <w:rPr>
                <w:sz w:val="21"/>
              </w:rPr>
              <w:t>志性成分的生物利用度，其中含 5 个成分的比格犬生物利用度；</w:t>
            </w:r>
          </w:p>
          <w:p>
            <w:pPr>
              <w:pStyle w:val="10"/>
              <w:keepNext w:val="0"/>
              <w:keepLines w:val="0"/>
              <w:pageBreakBefore w:val="0"/>
              <w:widowControl w:val="0"/>
              <w:kinsoku/>
              <w:wordWrap/>
              <w:overflowPunct/>
              <w:topLinePunct w:val="0"/>
              <w:autoSpaceDE/>
              <w:autoSpaceDN/>
              <w:bidi w:val="0"/>
              <w:adjustRightInd/>
              <w:snapToGrid/>
              <w:spacing w:line="360" w:lineRule="exact"/>
              <w:ind w:left="124"/>
              <w:textAlignment w:val="auto"/>
              <w:rPr>
                <w:sz w:val="21"/>
              </w:rPr>
            </w:pPr>
            <w:bookmarkStart w:id="181" w:name="②. 提高甲方‘倍知优牌欣源片’产品中标志性成分洛伐他汀的生物利用度。"/>
            <w:bookmarkEnd w:id="181"/>
            <w:r>
              <w:rPr>
                <w:sz w:val="21"/>
              </w:rPr>
              <w:t>②. 提高甲方‘倍知优牌欣源片’产品中标志性成分洛伐他汀的生物利用度。</w:t>
            </w:r>
          </w:p>
          <w:p>
            <w:pPr>
              <w:pStyle w:val="10"/>
              <w:keepNext w:val="0"/>
              <w:keepLines w:val="0"/>
              <w:pageBreakBefore w:val="0"/>
              <w:widowControl w:val="0"/>
              <w:numPr>
                <w:ilvl w:val="0"/>
                <w:numId w:val="8"/>
              </w:numPr>
              <w:tabs>
                <w:tab w:val="left" w:pos="462"/>
              </w:tabs>
              <w:kinsoku/>
              <w:wordWrap/>
              <w:overflowPunct/>
              <w:topLinePunct w:val="0"/>
              <w:autoSpaceDE/>
              <w:autoSpaceDN/>
              <w:bidi w:val="0"/>
              <w:adjustRightInd/>
              <w:snapToGrid/>
              <w:spacing w:before="0" w:after="0" w:line="360" w:lineRule="exact"/>
              <w:ind w:left="461" w:right="0" w:hanging="338"/>
              <w:jc w:val="left"/>
              <w:textAlignment w:val="auto"/>
              <w:rPr>
                <w:sz w:val="21"/>
              </w:rPr>
            </w:pPr>
            <w:bookmarkStart w:id="182" w:name="2．技术内容："/>
            <w:bookmarkEnd w:id="182"/>
            <w:bookmarkStart w:id="183" w:name="2．技术内容："/>
            <w:bookmarkEnd w:id="183"/>
            <w:r>
              <w:rPr>
                <w:spacing w:val="-3"/>
                <w:sz w:val="21"/>
              </w:rPr>
              <w:t>技术内容：</w:t>
            </w:r>
          </w:p>
          <w:p>
            <w:pPr>
              <w:pStyle w:val="10"/>
              <w:keepNext w:val="0"/>
              <w:keepLines w:val="0"/>
              <w:pageBreakBefore w:val="0"/>
              <w:widowControl w:val="0"/>
              <w:kinsoku/>
              <w:wordWrap/>
              <w:overflowPunct/>
              <w:topLinePunct w:val="0"/>
              <w:autoSpaceDE/>
              <w:autoSpaceDN/>
              <w:bidi w:val="0"/>
              <w:adjustRightInd/>
              <w:snapToGrid/>
              <w:spacing w:line="360" w:lineRule="exact"/>
              <w:ind w:left="124" w:right="-58"/>
              <w:textAlignment w:val="auto"/>
              <w:rPr>
                <w:sz w:val="21"/>
              </w:rPr>
            </w:pPr>
            <w:bookmarkStart w:id="184" w:name="①检测分析产品中标志性成分的生物利用度，标出生物利用度的体内衰减曲线。"/>
            <w:bookmarkEnd w:id="184"/>
            <w:r>
              <w:rPr>
                <w:spacing w:val="-5"/>
                <w:sz w:val="21"/>
              </w:rPr>
              <w:t>①检测分析产品中标志性成分的生物利用度，标出生物利用度的体内衰减曲线。</w:t>
            </w:r>
          </w:p>
          <w:p>
            <w:pPr>
              <w:pStyle w:val="10"/>
              <w:keepNext w:val="0"/>
              <w:keepLines w:val="0"/>
              <w:pageBreakBefore w:val="0"/>
              <w:widowControl w:val="0"/>
              <w:kinsoku/>
              <w:wordWrap/>
              <w:overflowPunct/>
              <w:topLinePunct w:val="0"/>
              <w:autoSpaceDE/>
              <w:autoSpaceDN/>
              <w:bidi w:val="0"/>
              <w:adjustRightInd/>
              <w:snapToGrid/>
              <w:spacing w:before="4" w:line="360" w:lineRule="exact"/>
              <w:ind w:left="124" w:right="56" w:firstLine="2"/>
              <w:textAlignment w:val="auto"/>
              <w:rPr>
                <w:sz w:val="21"/>
              </w:rPr>
            </w:pPr>
            <w:bookmarkStart w:id="185" w:name="②在国家政策允许范围内经过辅料的调整或工艺改进等方面对产品进行生物利用度提升的研"/>
            <w:bookmarkEnd w:id="185"/>
            <w:r>
              <w:rPr>
                <w:sz w:val="21"/>
              </w:rPr>
              <w:t>②在国家政策允许范围内经过辅料的调整或工艺改进等方面对产品进行生物利用度提升的研究，并对提升后的产品进行比格犬的体内生物利用度验证；</w:t>
            </w:r>
          </w:p>
          <w:p>
            <w:pPr>
              <w:pStyle w:val="10"/>
              <w:keepNext w:val="0"/>
              <w:keepLines w:val="0"/>
              <w:pageBreakBefore w:val="0"/>
              <w:widowControl w:val="0"/>
              <w:kinsoku/>
              <w:wordWrap/>
              <w:overflowPunct/>
              <w:topLinePunct w:val="0"/>
              <w:autoSpaceDE/>
              <w:autoSpaceDN/>
              <w:bidi w:val="0"/>
              <w:adjustRightInd/>
              <w:snapToGrid/>
              <w:spacing w:line="360" w:lineRule="exact"/>
              <w:ind w:left="127"/>
              <w:textAlignment w:val="auto"/>
              <w:rPr>
                <w:sz w:val="21"/>
              </w:rPr>
            </w:pPr>
            <w:bookmarkStart w:id="186" w:name="③对生物利用度改进后的产品在有资质的实验室进行功能性及安全性评价并出具国家认可的"/>
            <w:bookmarkEnd w:id="186"/>
            <w:r>
              <w:rPr>
                <w:sz w:val="21"/>
              </w:rPr>
              <w:t>③对生物利用度改进后的产品在有资质的实验室进行功能性及安全性评价并出</w:t>
            </w:r>
          </w:p>
          <w:p>
            <w:pPr>
              <w:pStyle w:val="10"/>
              <w:keepNext w:val="0"/>
              <w:keepLines w:val="0"/>
              <w:pageBreakBefore w:val="0"/>
              <w:widowControl w:val="0"/>
              <w:kinsoku/>
              <w:wordWrap/>
              <w:overflowPunct/>
              <w:topLinePunct w:val="0"/>
              <w:autoSpaceDE/>
              <w:autoSpaceDN/>
              <w:bidi w:val="0"/>
              <w:adjustRightInd/>
              <w:snapToGrid/>
              <w:spacing w:line="360" w:lineRule="exact"/>
              <w:ind w:left="124"/>
              <w:textAlignment w:val="auto"/>
              <w:rPr>
                <w:sz w:val="21"/>
              </w:rPr>
            </w:pPr>
            <w:r>
              <w:rPr>
                <w:spacing w:val="-3"/>
                <w:sz w:val="21"/>
              </w:rPr>
              <w:t>具国家认可的报告（可以委托外单位检测出报告</w:t>
            </w:r>
            <w:r>
              <w:rPr>
                <w:spacing w:val="-108"/>
                <w:sz w:val="21"/>
              </w:rPr>
              <w:t>）</w:t>
            </w:r>
            <w:r>
              <w:rPr>
                <w:sz w:val="21"/>
              </w:rPr>
              <w: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14" w:hRule="atLeast"/>
          <w:jc w:val="center"/>
        </w:trPr>
        <w:tc>
          <w:tcPr>
            <w:tcW w:w="1565" w:type="dxa"/>
            <w:tcBorders>
              <w:top w:val="single" w:color="000000" w:sz="4" w:space="0"/>
              <w:bottom w:val="single" w:color="000000" w:sz="4" w:space="0"/>
              <w:right w:val="single" w:color="000000" w:sz="4" w:space="0"/>
            </w:tcBorders>
          </w:tcPr>
          <w:p>
            <w:pPr>
              <w:pStyle w:val="10"/>
              <w:spacing w:before="155"/>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tabs>
                <w:tab w:val="left" w:pos="1364"/>
                <w:tab w:val="left" w:pos="2548"/>
                <w:tab w:val="left" w:pos="3738"/>
                <w:tab w:val="left" w:pos="4921"/>
              </w:tabs>
              <w:spacing w:before="155"/>
              <w:ind w:left="124"/>
              <w:rPr>
                <w:sz w:val="21"/>
              </w:rPr>
            </w:pPr>
            <w:bookmarkStart w:id="187" w:name="(委托开发  □联合攻关  □成果引进  □技术指导  □其它"/>
            <w:bookmarkEnd w:id="187"/>
            <w:r>
              <w:rPr>
                <w:rFonts w:ascii="Wingdings 2" w:hAnsi="Wingdings 2" w:eastAsia="Wingdings 2"/>
                <w:sz w:val="21"/>
              </w:rPr>
              <w:t></w:t>
            </w: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sym w:font="Wingdings 2" w:char="0052"/>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65" w:hRule="atLeast"/>
          <w:jc w:val="center"/>
        </w:trPr>
        <w:tc>
          <w:tcPr>
            <w:tcW w:w="1565" w:type="dxa"/>
            <w:tcBorders>
              <w:top w:val="single" w:color="000000" w:sz="4" w:space="0"/>
              <w:bottom w:val="single" w:color="000000" w:sz="4" w:space="0"/>
              <w:right w:val="single" w:color="000000" w:sz="4" w:space="0"/>
            </w:tcBorders>
          </w:tcPr>
          <w:p>
            <w:pPr>
              <w:pStyle w:val="10"/>
              <w:spacing w:before="138"/>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38"/>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22" w:hRule="atLeast"/>
          <w:jc w:val="center"/>
        </w:trPr>
        <w:tc>
          <w:tcPr>
            <w:tcW w:w="1565" w:type="dxa"/>
            <w:tcBorders>
              <w:top w:val="single" w:color="000000" w:sz="4" w:space="0"/>
              <w:bottom w:val="single" w:color="000000" w:sz="4" w:space="0"/>
              <w:right w:val="single" w:color="000000" w:sz="4" w:space="0"/>
            </w:tcBorders>
          </w:tcPr>
          <w:p>
            <w:pPr>
              <w:pStyle w:val="10"/>
              <w:spacing w:before="10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02"/>
              <w:ind w:right="75"/>
              <w:jc w:val="right"/>
              <w:rPr>
                <w:sz w:val="21"/>
              </w:rPr>
            </w:pPr>
            <w:r>
              <w:rPr>
                <w:sz w:val="21"/>
              </w:rPr>
              <w:t>100 万</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02"/>
              <w:ind w:left="148"/>
              <w:jc w:val="center"/>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jc w:val="right"/>
              <w:rPr>
                <w:rFonts w:hint="eastAsia" w:ascii="Times New Roman" w:eastAsia="Microsoft YaHei UI"/>
                <w:sz w:val="20"/>
                <w:lang w:val="en-US" w:eastAsia="zh-CN"/>
              </w:rPr>
            </w:pPr>
            <w:r>
              <w:rPr>
                <w:rFonts w:hint="eastAsia" w:ascii="Times New Roman"/>
                <w:sz w:val="21"/>
                <w:szCs w:val="28"/>
                <w:lang w:val="en-US" w:eastAsia="zh-CN"/>
              </w:rPr>
              <w:t>面谈</w:t>
            </w:r>
          </w:p>
        </w:tc>
      </w:tr>
    </w:tbl>
    <w:p>
      <w:pPr>
        <w:wordWrap w:val="0"/>
        <w:ind w:right="420"/>
        <w:rPr>
          <w:rFonts w:hint="eastAsia" w:ascii="方正黑体_GBK" w:hAnsi="宋体" w:eastAsia="方正黑体_GBK" w:cs="宋体"/>
          <w:bCs/>
          <w:lang w:val="en-US" w:eastAsia="zh-CN"/>
        </w:rPr>
      </w:pPr>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188" w:name="南通科硕海洋装备科技有限公司"/>
            <w:bookmarkEnd w:id="188"/>
            <w:r>
              <w:rPr>
                <w:rFonts w:hint="eastAsia"/>
                <w:sz w:val="24"/>
                <w:szCs w:val="32"/>
              </w:rPr>
              <w:t>南通科硕海洋装备科技有限公司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21"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spacing w:before="10"/>
              <w:rPr>
                <w:rFonts w:ascii="Times New Roman"/>
                <w:sz w:val="36"/>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spacing w:line="230" w:lineRule="auto"/>
              <w:ind w:right="-58" w:firstLine="416" w:firstLineChars="200"/>
              <w:rPr>
                <w:sz w:val="21"/>
              </w:rPr>
            </w:pPr>
            <w:bookmarkStart w:id="189" w:name="  南通科硕海洋装备科技有限公司成立于2006年11月，注册资金3500万元，现"/>
            <w:bookmarkEnd w:id="189"/>
            <w:r>
              <w:rPr>
                <w:spacing w:val="-1"/>
                <w:sz w:val="21"/>
              </w:rPr>
              <w:t>南通科硕海洋装备科技有限公司成立于</w:t>
            </w:r>
            <w:r>
              <w:rPr>
                <w:sz w:val="21"/>
              </w:rPr>
              <w:t>2006</w:t>
            </w:r>
            <w:r>
              <w:rPr>
                <w:spacing w:val="7"/>
                <w:sz w:val="21"/>
              </w:rPr>
              <w:t xml:space="preserve"> 年</w:t>
            </w:r>
            <w:r>
              <w:rPr>
                <w:sz w:val="21"/>
              </w:rPr>
              <w:t>11</w:t>
            </w:r>
            <w:r>
              <w:rPr>
                <w:spacing w:val="-20"/>
                <w:sz w:val="21"/>
              </w:rPr>
              <w:t xml:space="preserve"> 月，注册资金 </w:t>
            </w:r>
            <w:r>
              <w:rPr>
                <w:sz w:val="21"/>
              </w:rPr>
              <w:t>3500</w:t>
            </w:r>
            <w:r>
              <w:rPr>
                <w:spacing w:val="-5"/>
                <w:sz w:val="21"/>
              </w:rPr>
              <w:t xml:space="preserve"> 万元， 现位于江苏省南通市经济开发区。公司主要经营：船舶与海洋工程舾装设备以及材料研发、设计、生产和销售；钣金设计、制造和销售；船舶与海洋工程施工；船舶与海洋工程上建生活区内装 </w:t>
            </w:r>
            <w:r>
              <w:rPr>
                <w:sz w:val="21"/>
              </w:rPr>
              <w:t>EPC</w:t>
            </w:r>
            <w:r>
              <w:rPr>
                <w:spacing w:val="-4"/>
                <w:sz w:val="21"/>
              </w:rPr>
              <w:t xml:space="preserve"> 服务。</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24"/>
                <w:tab w:val="left" w:pos="2509"/>
                <w:tab w:val="left" w:pos="3700"/>
                <w:tab w:val="left" w:pos="4883"/>
                <w:tab w:val="left" w:pos="5862"/>
              </w:tabs>
              <w:spacing w:before="21" w:line="367" w:lineRule="exact"/>
              <w:ind w:left="124"/>
              <w:rPr>
                <w:sz w:val="21"/>
              </w:rPr>
            </w:pPr>
            <w:r>
              <w:rPr>
                <w:sz w:val="21"/>
              </w:rPr>
              <w:t>√</w:t>
            </w:r>
            <w:r>
              <w:rPr>
                <w:spacing w:val="-3"/>
                <w:sz w:val="21"/>
              </w:rPr>
              <w:t>船</w:t>
            </w:r>
            <w:r>
              <w:rPr>
                <w:sz w:val="21"/>
              </w:rPr>
              <w:t>舶</w:t>
            </w:r>
            <w:r>
              <w:rPr>
                <w:spacing w:val="-3"/>
                <w:sz w:val="21"/>
              </w:rPr>
              <w:t>海</w:t>
            </w:r>
            <w:r>
              <w:rPr>
                <w:sz w:val="21"/>
              </w:rPr>
              <w:t>工</w:t>
            </w:r>
            <w:r>
              <w:rPr>
                <w:sz w:val="21"/>
              </w:rPr>
              <w:tab/>
            </w:r>
            <w:r>
              <w:rPr>
                <w:sz w:val="21"/>
              </w:rPr>
              <w:t>□</w:t>
            </w:r>
            <w:r>
              <w:rPr>
                <w:spacing w:val="-3"/>
                <w:sz w:val="21"/>
              </w:rPr>
              <w:t>高</w:t>
            </w:r>
            <w:r>
              <w:rPr>
                <w:sz w:val="21"/>
              </w:rPr>
              <w:t>端</w:t>
            </w:r>
            <w:r>
              <w:rPr>
                <w:spacing w:val="-3"/>
                <w:sz w:val="21"/>
              </w:rPr>
              <w:t>纺</w:t>
            </w:r>
            <w:r>
              <w:rPr>
                <w:sz w:val="21"/>
              </w:rPr>
              <w:t>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新能</w:t>
            </w:r>
          </w:p>
          <w:p>
            <w:pPr>
              <w:pStyle w:val="10"/>
              <w:tabs>
                <w:tab w:val="left" w:pos="2049"/>
                <w:tab w:val="left" w:pos="3235"/>
              </w:tabs>
              <w:spacing w:line="312" w:lineRule="exact"/>
              <w:ind w:left="124"/>
              <w:rPr>
                <w:sz w:val="21"/>
              </w:rPr>
            </w:pPr>
            <w:r>
              <w:rPr>
                <w:sz w:val="21"/>
              </w:rPr>
              <w:t>源汽车</w:t>
            </w:r>
            <w:r>
              <w:rPr>
                <w:spacing w:val="44"/>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82"/>
              <w:ind w:left="129"/>
              <w:rPr>
                <w:sz w:val="21"/>
              </w:rPr>
            </w:pPr>
            <w:bookmarkStart w:id="190" w:name="船舶与海洋工程智能整体预制舱室"/>
            <w:bookmarkEnd w:id="190"/>
            <w:r>
              <w:rPr>
                <w:rFonts w:hint="eastAsia"/>
                <w:sz w:val="24"/>
                <w:szCs w:val="32"/>
              </w:rPr>
              <w:t>船舶与海洋工程智能整体预制舱室</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46"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2"/>
              </w:rPr>
            </w:pPr>
          </w:p>
          <w:p>
            <w:pPr>
              <w:pStyle w:val="10"/>
              <w:spacing w:before="1" w:line="230" w:lineRule="auto"/>
              <w:ind w:left="107" w:right="64" w:firstLine="2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spacing w:before="9"/>
              <w:rPr>
                <w:rFonts w:ascii="Times New Roman"/>
                <w:sz w:val="37"/>
              </w:rPr>
            </w:pPr>
          </w:p>
          <w:p>
            <w:pPr>
              <w:pStyle w:val="10"/>
              <w:spacing w:before="1" w:line="230" w:lineRule="auto"/>
              <w:ind w:left="124" w:right="56" w:firstLine="12"/>
              <w:jc w:val="both"/>
              <w:rPr>
                <w:sz w:val="21"/>
              </w:rPr>
            </w:pPr>
            <w:bookmarkStart w:id="191" w:name="目前船舶预制舱室内卫生单元普遍存在重量重、结构强度不良、加工过程复杂的缺陷，以及"/>
            <w:bookmarkEnd w:id="191"/>
            <w:r>
              <w:rPr>
                <w:sz w:val="21"/>
              </w:rPr>
              <w:t>目前船舶预制舱室内卫生单元普遍存在重量重、结构强度不良、加工过程复杂的缺陷，以及传统防火门存在可以看见的紧固件、重量重、制作流程复杂、耗时长、所用材料及人工成本高、面板表面有打磨处理焊接痕迹、生产效率低、且容易对门体形成破坏等问题。</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7"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2"/>
              </w:rPr>
            </w:pPr>
          </w:p>
          <w:p>
            <w:pPr>
              <w:pStyle w:val="10"/>
              <w:spacing w:before="1"/>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2"/>
              </w:rPr>
            </w:pPr>
          </w:p>
          <w:p>
            <w:pPr>
              <w:pStyle w:val="10"/>
              <w:tabs>
                <w:tab w:val="left" w:pos="1314"/>
                <w:tab w:val="left" w:pos="2497"/>
                <w:tab w:val="left" w:pos="3685"/>
                <w:tab w:val="left" w:pos="4883"/>
              </w:tabs>
              <w:spacing w:before="1"/>
              <w:ind w:left="124"/>
              <w:rPr>
                <w:sz w:val="21"/>
              </w:rPr>
            </w:pPr>
            <w:bookmarkStart w:id="192" w:name="□委托开发  □联合攻关  □成果引进  √技术指导  □其它"/>
            <w:bookmarkEnd w:id="192"/>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z w:val="21"/>
              </w:rPr>
              <w:t>√</w:t>
            </w:r>
            <w:r>
              <w:rPr>
                <w:spacing w:val="-3"/>
                <w:sz w:val="21"/>
              </w:rPr>
              <w:t>技</w:t>
            </w:r>
            <w:r>
              <w:rPr>
                <w:sz w:val="21"/>
              </w:rPr>
              <w:t>术</w:t>
            </w:r>
            <w:r>
              <w:rPr>
                <w:spacing w:val="-3"/>
                <w:sz w:val="21"/>
              </w:rPr>
              <w:t>指</w:t>
            </w:r>
            <w:r>
              <w:rPr>
                <w:sz w:val="21"/>
              </w:rPr>
              <w:t>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5"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3"/>
              </w:rPr>
            </w:pPr>
          </w:p>
          <w:p>
            <w:pPr>
              <w:pStyle w:val="10"/>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
              <w:rPr>
                <w:rFonts w:ascii="Times New Roman"/>
                <w:sz w:val="23"/>
              </w:rPr>
            </w:pPr>
          </w:p>
          <w:p>
            <w:pPr>
              <w:pStyle w:val="10"/>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82"/>
              <w:ind w:right="75"/>
              <w:jc w:val="center"/>
              <w:rPr>
                <w:sz w:val="21"/>
              </w:rPr>
            </w:pPr>
            <w:bookmarkStart w:id="193" w:name="40万"/>
            <w:bookmarkEnd w:id="193"/>
            <w:r>
              <w:rPr>
                <w:sz w:val="21"/>
              </w:rPr>
              <w:t>40 万</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7"/>
              <w:jc w:val="center"/>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jc w:val="center"/>
              <w:rPr>
                <w:rFonts w:hint="eastAsia" w:ascii="Times New Roman" w:eastAsia="Microsoft YaHei UI"/>
                <w:sz w:val="20"/>
                <w:lang w:val="en-US" w:eastAsia="zh-CN"/>
              </w:rPr>
            </w:pPr>
            <w:r>
              <w:rPr>
                <w:rFonts w:hint="eastAsia" w:ascii="Times New Roman"/>
                <w:sz w:val="21"/>
                <w:szCs w:val="28"/>
                <w:lang w:val="en-US" w:eastAsia="zh-CN"/>
              </w:rPr>
              <w:t>面谈</w:t>
            </w:r>
          </w:p>
        </w:tc>
      </w:tr>
    </w:tbl>
    <w:p>
      <w:pPr>
        <w:wordWrap w:val="0"/>
        <w:ind w:right="420"/>
        <w:rPr>
          <w:rFonts w:hint="eastAsia" w:ascii="方正黑体_GBK" w:hAnsi="宋体" w:eastAsia="方正黑体_GBK" w:cs="宋体"/>
          <w:bCs/>
          <w:lang w:val="en-US" w:eastAsia="zh-CN"/>
        </w:rPr>
      </w:pPr>
      <w:bookmarkStart w:id="194" w:name="技术负责人"/>
      <w:bookmarkEnd w:id="194"/>
    </w:p>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ascii="Times New Roman"/>
          <w:sz w:val="15"/>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195" w:name="江苏科威环保技术有限公司"/>
            <w:bookmarkEnd w:id="195"/>
            <w:r>
              <w:rPr>
                <w:sz w:val="24"/>
                <w:szCs w:val="32"/>
              </w:rPr>
              <w:t>江苏科威环保技术有限公司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21"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before="10"/>
              <w:rPr>
                <w:rFonts w:ascii="Times New Roman"/>
                <w:sz w:val="36"/>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spacing w:before="132" w:line="230" w:lineRule="auto"/>
              <w:ind w:left="124" w:right="-58" w:firstLine="12"/>
              <w:rPr>
                <w:sz w:val="21"/>
              </w:rPr>
            </w:pPr>
            <w:bookmarkStart w:id="196" w:name="江苏科威环保技术有限公司是江苏省环境保护产业骨干企业、江苏省高新技术企业、开发区"/>
            <w:bookmarkEnd w:id="196"/>
            <w:r>
              <w:rPr>
                <w:sz w:val="21"/>
              </w:rPr>
              <w:t>江苏科威环保技术有限公司是江苏省环境保护产业骨干企业、江苏省高新技术企业、开发区明星企业，具有国家环保工程专业承包资质和电子工程专业承包</w:t>
            </w:r>
            <w:r>
              <w:rPr>
                <w:spacing w:val="-14"/>
                <w:w w:val="100"/>
                <w:sz w:val="21"/>
              </w:rPr>
              <w:t>资质。公司通过了</w:t>
            </w:r>
            <w:r>
              <w:rPr>
                <w:spacing w:val="-12"/>
                <w:sz w:val="21"/>
              </w:rPr>
              <w:t xml:space="preserve"> </w:t>
            </w:r>
            <w:r>
              <w:rPr>
                <w:w w:val="100"/>
                <w:sz w:val="21"/>
              </w:rPr>
              <w:t>Q</w:t>
            </w:r>
            <w:r>
              <w:rPr>
                <w:spacing w:val="-3"/>
                <w:w w:val="100"/>
                <w:sz w:val="21"/>
              </w:rPr>
              <w:t>M</w:t>
            </w:r>
            <w:r>
              <w:rPr>
                <w:w w:val="100"/>
                <w:sz w:val="21"/>
              </w:rPr>
              <w:t>S</w:t>
            </w:r>
            <w:r>
              <w:rPr>
                <w:spacing w:val="-9"/>
                <w:sz w:val="21"/>
              </w:rPr>
              <w:t xml:space="preserve"> </w:t>
            </w:r>
            <w:r>
              <w:rPr>
                <w:spacing w:val="-17"/>
                <w:w w:val="100"/>
                <w:sz w:val="21"/>
              </w:rPr>
              <w:t>质量管理体系</w:t>
            </w:r>
            <w:r>
              <w:rPr>
                <w:w w:val="100"/>
                <w:sz w:val="21"/>
              </w:rPr>
              <w:t>（</w:t>
            </w:r>
            <w:r>
              <w:rPr>
                <w:spacing w:val="-3"/>
                <w:w w:val="100"/>
                <w:sz w:val="21"/>
              </w:rPr>
              <w:t>I</w:t>
            </w:r>
            <w:r>
              <w:rPr>
                <w:w w:val="100"/>
                <w:sz w:val="21"/>
              </w:rPr>
              <w:t>S</w:t>
            </w:r>
            <w:r>
              <w:rPr>
                <w:spacing w:val="-2"/>
                <w:w w:val="100"/>
                <w:sz w:val="21"/>
              </w:rPr>
              <w:t>O9</w:t>
            </w:r>
            <w:r>
              <w:rPr>
                <w:w w:val="100"/>
                <w:sz w:val="21"/>
              </w:rPr>
              <w:t>0</w:t>
            </w:r>
            <w:r>
              <w:rPr>
                <w:spacing w:val="-2"/>
                <w:w w:val="100"/>
                <w:sz w:val="21"/>
              </w:rPr>
              <w:t>0</w:t>
            </w:r>
            <w:r>
              <w:rPr>
                <w:spacing w:val="1"/>
                <w:w w:val="100"/>
                <w:sz w:val="21"/>
              </w:rPr>
              <w:t>1</w:t>
            </w:r>
            <w:r>
              <w:rPr>
                <w:spacing w:val="-106"/>
                <w:w w:val="100"/>
                <w:sz w:val="21"/>
              </w:rPr>
              <w:t>）</w:t>
            </w:r>
            <w:r>
              <w:rPr>
                <w:spacing w:val="-82"/>
                <w:w w:val="100"/>
                <w:sz w:val="21"/>
              </w:rPr>
              <w:t>、</w:t>
            </w:r>
            <w:r>
              <w:rPr>
                <w:spacing w:val="-4"/>
                <w:w w:val="100"/>
                <w:sz w:val="21"/>
              </w:rPr>
              <w:t>E</w:t>
            </w:r>
            <w:r>
              <w:rPr>
                <w:w w:val="100"/>
                <w:sz w:val="21"/>
              </w:rPr>
              <w:t>MS</w:t>
            </w:r>
            <w:r>
              <w:rPr>
                <w:spacing w:val="-12"/>
                <w:sz w:val="21"/>
              </w:rPr>
              <w:t xml:space="preserve"> </w:t>
            </w:r>
            <w:r>
              <w:rPr>
                <w:spacing w:val="-22"/>
                <w:w w:val="100"/>
                <w:sz w:val="21"/>
              </w:rPr>
              <w:t>环境管理</w:t>
            </w:r>
            <w:r>
              <w:rPr>
                <w:spacing w:val="-3"/>
                <w:w w:val="100"/>
                <w:sz w:val="21"/>
              </w:rPr>
              <w:t>（</w:t>
            </w:r>
            <w:r>
              <w:rPr>
                <w:w w:val="100"/>
                <w:sz w:val="21"/>
              </w:rPr>
              <w:t>I</w:t>
            </w:r>
            <w:r>
              <w:rPr>
                <w:spacing w:val="-2"/>
                <w:w w:val="100"/>
                <w:sz w:val="21"/>
              </w:rPr>
              <w:t>SO</w:t>
            </w:r>
            <w:r>
              <w:rPr>
                <w:w w:val="100"/>
                <w:sz w:val="21"/>
              </w:rPr>
              <w:t>1</w:t>
            </w:r>
            <w:r>
              <w:rPr>
                <w:spacing w:val="-2"/>
                <w:w w:val="100"/>
                <w:sz w:val="21"/>
              </w:rPr>
              <w:t>40</w:t>
            </w:r>
            <w:r>
              <w:rPr>
                <w:w w:val="100"/>
                <w:sz w:val="21"/>
              </w:rPr>
              <w:t>01）</w:t>
            </w:r>
            <w:r>
              <w:rPr>
                <w:spacing w:val="-3"/>
                <w:sz w:val="21"/>
              </w:rPr>
              <w:t>和职业健康安全体系</w:t>
            </w:r>
            <w:r>
              <w:rPr>
                <w:sz w:val="21"/>
              </w:rPr>
              <w:t>（OHSMS</w:t>
            </w:r>
            <w:r>
              <w:rPr>
                <w:spacing w:val="-2"/>
                <w:sz w:val="21"/>
              </w:rPr>
              <w:t xml:space="preserve"> </w:t>
            </w:r>
            <w:r>
              <w:rPr>
                <w:sz w:val="21"/>
              </w:rPr>
              <w:t>gb/t28001）</w:t>
            </w:r>
            <w:r>
              <w:rPr>
                <w:spacing w:val="-2"/>
                <w:sz w:val="21"/>
              </w:rPr>
              <w:t>认证。</w:t>
            </w:r>
            <w:bookmarkStart w:id="197" w:name="科威具有专业的技术团队并一直致力于环保领域内的相关技术研究和开发。将资源、能源的"/>
            <w:bookmarkEnd w:id="197"/>
            <w:r>
              <w:rPr>
                <w:sz w:val="21"/>
              </w:rPr>
              <w:t>科威具有专业的技术团队并一直致力于环保领域内的相关技术研究和开发</w:t>
            </w:r>
            <w:r>
              <w:rPr>
                <w:rFonts w:hint="eastAsia"/>
                <w:sz w:val="21"/>
                <w:lang w:eastAsia="zh-CN"/>
              </w:rPr>
              <w:t>，</w:t>
            </w:r>
            <w:r>
              <w:rPr>
                <w:rFonts w:hint="eastAsia"/>
                <w:sz w:val="21"/>
                <w:lang w:val="en-US" w:eastAsia="zh-CN"/>
              </w:rPr>
              <w:t>竭力</w:t>
            </w:r>
            <w:r>
              <w:rPr>
                <w:sz w:val="21"/>
              </w:rPr>
              <w:t>为用户提供最为合理、先进、可持续发展的环保治理产品。</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8"/>
                <w:tab w:val="left" w:pos="4871"/>
                <w:tab w:val="left" w:pos="5850"/>
              </w:tabs>
              <w:spacing w:before="21" w:line="367" w:lineRule="exact"/>
              <w:ind w:left="124"/>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新能</w:t>
            </w:r>
          </w:p>
          <w:p>
            <w:pPr>
              <w:pStyle w:val="10"/>
              <w:tabs>
                <w:tab w:val="left" w:pos="2049"/>
                <w:tab w:val="left" w:pos="3235"/>
              </w:tabs>
              <w:spacing w:line="312" w:lineRule="exact"/>
              <w:ind w:left="124"/>
              <w:rPr>
                <w:sz w:val="21"/>
              </w:rPr>
            </w:pPr>
            <w:r>
              <w:rPr>
                <w:sz w:val="21"/>
              </w:rPr>
              <w:t>源汽车</w:t>
            </w:r>
            <w:r>
              <w:rPr>
                <w:spacing w:val="44"/>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46"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2"/>
              </w:rPr>
            </w:pPr>
          </w:p>
          <w:p>
            <w:pPr>
              <w:pStyle w:val="10"/>
              <w:spacing w:before="1" w:line="230" w:lineRule="auto"/>
              <w:ind w:left="107" w:right="64" w:firstLine="2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spacing w:before="208" w:line="307" w:lineRule="exact"/>
              <w:ind w:left="124"/>
              <w:jc w:val="both"/>
              <w:rPr>
                <w:sz w:val="21"/>
              </w:rPr>
            </w:pPr>
            <w:r>
              <w:rPr>
                <w:sz w:val="21"/>
              </w:rPr>
              <w:t>1、 高效吸附材料：可用来分离和处理 VOC 气体；</w:t>
            </w:r>
          </w:p>
          <w:p>
            <w:pPr>
              <w:pStyle w:val="10"/>
              <w:spacing w:before="30" w:line="153" w:lineRule="auto"/>
              <w:ind w:left="484" w:right="55" w:hanging="361"/>
              <w:jc w:val="both"/>
              <w:rPr>
                <w:sz w:val="21"/>
              </w:rPr>
            </w:pPr>
            <w:r>
              <w:rPr>
                <w:sz w:val="21"/>
              </w:rPr>
              <w:t>2</w:t>
            </w:r>
            <w:r>
              <w:rPr>
                <w:spacing w:val="-8"/>
                <w:sz w:val="21"/>
              </w:rPr>
              <w:t xml:space="preserve">、 微波加热活性炭再生装置：通过微波加热活性炭，使活性炭吸附的 </w:t>
            </w:r>
            <w:r>
              <w:rPr>
                <w:sz w:val="21"/>
              </w:rPr>
              <w:t>VOC 能</w:t>
            </w:r>
            <w:bookmarkStart w:id="198" w:name="3、 光纳米二氧化钛催化技术：能通过CO2削减VOCS的相应填料和技术；"/>
            <w:bookmarkEnd w:id="198"/>
            <w:r>
              <w:rPr>
                <w:spacing w:val="-3"/>
                <w:sz w:val="21"/>
              </w:rPr>
              <w:t>够脱附，要求不产生火花，做到防爆；</w:t>
            </w:r>
          </w:p>
          <w:p>
            <w:pPr>
              <w:pStyle w:val="10"/>
              <w:spacing w:line="212" w:lineRule="exact"/>
              <w:ind w:left="124"/>
              <w:jc w:val="both"/>
              <w:rPr>
                <w:sz w:val="21"/>
              </w:rPr>
            </w:pPr>
            <w:r>
              <w:rPr>
                <w:position w:val="2"/>
                <w:sz w:val="21"/>
              </w:rPr>
              <w:t>3、 光纳米二氧化钛催化技术：能通过 CO</w:t>
            </w:r>
            <w:r>
              <w:rPr>
                <w:sz w:val="14"/>
              </w:rPr>
              <w:t xml:space="preserve">2 </w:t>
            </w:r>
            <w:r>
              <w:rPr>
                <w:position w:val="2"/>
                <w:sz w:val="21"/>
              </w:rPr>
              <w:t>削减 VOC</w:t>
            </w:r>
            <w:r>
              <w:rPr>
                <w:sz w:val="14"/>
              </w:rPr>
              <w:t xml:space="preserve">S </w:t>
            </w:r>
            <w:r>
              <w:rPr>
                <w:position w:val="2"/>
                <w:sz w:val="21"/>
              </w:rPr>
              <w:t>的相应填料和技术；</w:t>
            </w:r>
          </w:p>
          <w:p>
            <w:pPr>
              <w:pStyle w:val="10"/>
              <w:spacing w:before="39" w:line="151" w:lineRule="auto"/>
              <w:ind w:left="484" w:right="53" w:hanging="360"/>
              <w:jc w:val="both"/>
              <w:rPr>
                <w:sz w:val="21"/>
              </w:rPr>
            </w:pPr>
            <w:r>
              <w:rPr>
                <w:position w:val="2"/>
                <w:sz w:val="21"/>
              </w:rPr>
              <w:t>4</w:t>
            </w:r>
            <w:r>
              <w:rPr>
                <w:spacing w:val="-5"/>
                <w:position w:val="2"/>
                <w:sz w:val="21"/>
              </w:rPr>
              <w:t xml:space="preserve">、 常温高效 </w:t>
            </w:r>
            <w:r>
              <w:rPr>
                <w:position w:val="2"/>
                <w:sz w:val="21"/>
              </w:rPr>
              <w:t>VOC</w:t>
            </w:r>
            <w:r>
              <w:rPr>
                <w:sz w:val="14"/>
              </w:rPr>
              <w:t xml:space="preserve">S </w:t>
            </w:r>
            <w:r>
              <w:rPr>
                <w:spacing w:val="-11"/>
                <w:position w:val="2"/>
                <w:sz w:val="21"/>
              </w:rPr>
              <w:t>削减技术：目前在废气治理过程中，尤其是吸附再生以后的</w:t>
            </w:r>
            <w:r>
              <w:rPr>
                <w:spacing w:val="-7"/>
                <w:position w:val="2"/>
                <w:sz w:val="21"/>
              </w:rPr>
              <w:t>不凝尾气，需要削减处理，但不能使用燃烧法，只能常温削减，</w:t>
            </w:r>
            <w:r>
              <w:rPr>
                <w:position w:val="2"/>
                <w:sz w:val="21"/>
              </w:rPr>
              <w:t>VOC</w:t>
            </w:r>
            <w:r>
              <w:rPr>
                <w:sz w:val="14"/>
              </w:rPr>
              <w:t xml:space="preserve">S </w:t>
            </w:r>
            <w:r>
              <w:rPr>
                <w:position w:val="2"/>
                <w:sz w:val="21"/>
              </w:rPr>
              <w:t>物质</w:t>
            </w:r>
            <w:r>
              <w:rPr>
                <w:spacing w:val="-5"/>
                <w:sz w:val="21"/>
              </w:rPr>
              <w:t xml:space="preserve">量在 </w:t>
            </w:r>
            <w:r>
              <w:rPr>
                <w:sz w:val="21"/>
              </w:rPr>
              <w:t>1-10kg/h。</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7"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2"/>
              </w:rPr>
            </w:pPr>
          </w:p>
          <w:p>
            <w:pPr>
              <w:pStyle w:val="10"/>
              <w:spacing w:before="1"/>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2"/>
              </w:rPr>
            </w:pPr>
          </w:p>
          <w:p>
            <w:pPr>
              <w:pStyle w:val="10"/>
              <w:tabs>
                <w:tab w:val="left" w:pos="1314"/>
                <w:tab w:val="left" w:pos="2497"/>
                <w:tab w:val="left" w:pos="3688"/>
                <w:tab w:val="left" w:pos="4871"/>
              </w:tabs>
              <w:spacing w:before="1"/>
              <w:ind w:left="124"/>
              <w:rPr>
                <w:sz w:val="21"/>
              </w:rPr>
            </w:pP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5"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3"/>
              </w:rPr>
            </w:pPr>
          </w:p>
          <w:p>
            <w:pPr>
              <w:pStyle w:val="10"/>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
              <w:rPr>
                <w:rFonts w:ascii="Times New Roman"/>
                <w:sz w:val="23"/>
              </w:rPr>
            </w:pPr>
          </w:p>
          <w:p>
            <w:pPr>
              <w:pStyle w:val="10"/>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82"/>
              <w:ind w:right="75"/>
              <w:jc w:val="right"/>
              <w:rPr>
                <w:sz w:val="21"/>
              </w:rPr>
            </w:pPr>
            <w:bookmarkStart w:id="199" w:name="500万元"/>
            <w:bookmarkEnd w:id="199"/>
            <w:r>
              <w:rPr>
                <w:sz w:val="21"/>
              </w:rPr>
              <w:t>500 万元</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8"/>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spacing w:before="182"/>
              <w:ind w:right="58"/>
              <w:jc w:val="right"/>
              <w:rPr>
                <w:sz w:val="21"/>
              </w:rPr>
            </w:pPr>
            <w:r>
              <w:rPr>
                <w:sz w:val="21"/>
              </w:rPr>
              <w:t>6 个月</w:t>
            </w:r>
          </w:p>
        </w:tc>
      </w:tr>
    </w:tbl>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62" w:hRule="atLeast"/>
          <w:jc w:val="center"/>
        </w:trPr>
        <w:tc>
          <w:tcPr>
            <w:tcW w:w="1565" w:type="dxa"/>
            <w:tcBorders>
              <w:bottom w:val="single" w:color="000000" w:sz="4" w:space="0"/>
              <w:right w:val="single" w:color="000000" w:sz="4" w:space="0"/>
            </w:tcBorders>
          </w:tcPr>
          <w:p>
            <w:pPr>
              <w:pStyle w:val="10"/>
              <w:spacing w:before="123"/>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23"/>
              <w:ind w:left="129"/>
              <w:rPr>
                <w:sz w:val="21"/>
              </w:rPr>
            </w:pPr>
            <w:bookmarkStart w:id="200" w:name="南通励成生物工程有限公司"/>
            <w:bookmarkEnd w:id="200"/>
            <w:r>
              <w:rPr>
                <w:sz w:val="24"/>
                <w:szCs w:val="32"/>
              </w:rPr>
              <w:t>南通励成生物工程有限公司</w:t>
            </w:r>
          </w:p>
        </w:tc>
        <w:tc>
          <w:tcPr>
            <w:tcW w:w="707" w:type="dxa"/>
            <w:tcBorders>
              <w:left w:val="single" w:color="000000" w:sz="4" w:space="0"/>
              <w:bottom w:val="single" w:color="000000" w:sz="4" w:space="0"/>
              <w:right w:val="single" w:color="000000" w:sz="4" w:space="0"/>
            </w:tcBorders>
          </w:tcPr>
          <w:p>
            <w:pPr>
              <w:pStyle w:val="10"/>
              <w:spacing w:before="123"/>
              <w:ind w:left="129"/>
              <w:rPr>
                <w:sz w:val="21"/>
              </w:rPr>
            </w:pPr>
            <w:r>
              <w:rPr>
                <w:sz w:val="21"/>
              </w:rPr>
              <w:t>属地</w:t>
            </w:r>
          </w:p>
        </w:tc>
        <w:tc>
          <w:tcPr>
            <w:tcW w:w="1603" w:type="dxa"/>
            <w:tcBorders>
              <w:left w:val="single" w:color="000000" w:sz="4" w:space="0"/>
              <w:bottom w:val="single" w:color="000000" w:sz="4" w:space="0"/>
            </w:tcBorders>
          </w:tcPr>
          <w:p>
            <w:pPr>
              <w:pStyle w:val="10"/>
              <w:spacing w:before="123"/>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25"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rPr>
                <w:rFonts w:ascii="Times New Roman"/>
                <w:sz w:val="26"/>
              </w:rPr>
            </w:pPr>
          </w:p>
          <w:p>
            <w:pPr>
              <w:pStyle w:val="10"/>
              <w:rPr>
                <w:rFonts w:ascii="Times New Roman"/>
                <w:sz w:val="26"/>
              </w:rPr>
            </w:pPr>
          </w:p>
          <w:p>
            <w:pPr>
              <w:pStyle w:val="10"/>
              <w:spacing w:before="207"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21" w:line="360" w:lineRule="exact"/>
              <w:ind w:right="53"/>
              <w:jc w:val="right"/>
              <w:textAlignment w:val="auto"/>
              <w:rPr>
                <w:spacing w:val="-2"/>
                <w:sz w:val="21"/>
              </w:rPr>
            </w:pPr>
            <w:bookmarkStart w:id="201" w:name="南通励成生物工程有限公司成立于2009年5月，主营生物医药保健食品及原料。公司位"/>
            <w:bookmarkEnd w:id="201"/>
          </w:p>
          <w:p>
            <w:pPr>
              <w:pStyle w:val="10"/>
              <w:keepNext w:val="0"/>
              <w:keepLines w:val="0"/>
              <w:pageBreakBefore w:val="0"/>
              <w:widowControl w:val="0"/>
              <w:kinsoku/>
              <w:wordWrap/>
              <w:overflowPunct/>
              <w:topLinePunct w:val="0"/>
              <w:autoSpaceDE/>
              <w:autoSpaceDN/>
              <w:bidi w:val="0"/>
              <w:adjustRightInd/>
              <w:snapToGrid/>
              <w:spacing w:before="21" w:line="360" w:lineRule="exact"/>
              <w:ind w:right="53"/>
              <w:jc w:val="right"/>
              <w:textAlignment w:val="auto"/>
              <w:rPr>
                <w:sz w:val="21"/>
              </w:rPr>
            </w:pPr>
            <w:r>
              <w:rPr>
                <w:spacing w:val="-2"/>
                <w:sz w:val="21"/>
              </w:rPr>
              <w:t xml:space="preserve">南通励成生物工程有限公司成立于 </w:t>
            </w:r>
            <w:r>
              <w:rPr>
                <w:sz w:val="21"/>
              </w:rPr>
              <w:t>2009</w:t>
            </w:r>
            <w:r>
              <w:rPr>
                <w:spacing w:val="14"/>
                <w:sz w:val="21"/>
              </w:rPr>
              <w:t xml:space="preserve"> 年 </w:t>
            </w:r>
            <w:r>
              <w:rPr>
                <w:sz w:val="21"/>
              </w:rPr>
              <w:t>5</w:t>
            </w:r>
            <w:r>
              <w:rPr>
                <w:spacing w:val="-5"/>
                <w:sz w:val="21"/>
              </w:rPr>
              <w:t xml:space="preserve"> 月，主营生物医药保健食品</w:t>
            </w:r>
          </w:p>
          <w:p>
            <w:pPr>
              <w:pStyle w:val="10"/>
              <w:keepNext w:val="0"/>
              <w:keepLines w:val="0"/>
              <w:pageBreakBefore w:val="0"/>
              <w:widowControl w:val="0"/>
              <w:kinsoku/>
              <w:wordWrap/>
              <w:overflowPunct/>
              <w:topLinePunct w:val="0"/>
              <w:autoSpaceDE/>
              <w:autoSpaceDN/>
              <w:bidi w:val="0"/>
              <w:adjustRightInd/>
              <w:snapToGrid/>
              <w:spacing w:line="360" w:lineRule="exact"/>
              <w:ind w:right="57"/>
              <w:jc w:val="right"/>
              <w:textAlignment w:val="auto"/>
              <w:rPr>
                <w:sz w:val="21"/>
              </w:rPr>
            </w:pPr>
            <w:r>
              <w:rPr>
                <w:spacing w:val="-1"/>
                <w:sz w:val="21"/>
              </w:rPr>
              <w:t xml:space="preserve">及原料。公司位于国家级南通经济技术开发区，占地 </w:t>
            </w:r>
            <w:r>
              <w:rPr>
                <w:sz w:val="21"/>
              </w:rPr>
              <w:t>3.3</w:t>
            </w:r>
            <w:r>
              <w:rPr>
                <w:spacing w:val="2"/>
                <w:sz w:val="21"/>
              </w:rPr>
              <w:t xml:space="preserve"> 万平方米，总投资超</w:t>
            </w:r>
          </w:p>
          <w:p>
            <w:pPr>
              <w:pStyle w:val="10"/>
              <w:keepNext w:val="0"/>
              <w:keepLines w:val="0"/>
              <w:pageBreakBefore w:val="0"/>
              <w:widowControl w:val="0"/>
              <w:kinsoku/>
              <w:wordWrap/>
              <w:overflowPunct/>
              <w:topLinePunct w:val="0"/>
              <w:autoSpaceDE/>
              <w:autoSpaceDN/>
              <w:bidi w:val="0"/>
              <w:adjustRightInd/>
              <w:snapToGrid/>
              <w:spacing w:before="4" w:line="360" w:lineRule="exact"/>
              <w:ind w:left="124" w:right="-44"/>
              <w:textAlignment w:val="auto"/>
              <w:rPr>
                <w:spacing w:val="-3"/>
                <w:sz w:val="21"/>
              </w:rPr>
            </w:pPr>
            <w:r>
              <w:rPr>
                <w:spacing w:val="12"/>
                <w:sz w:val="21"/>
              </w:rPr>
              <w:t xml:space="preserve">过 </w:t>
            </w:r>
            <w:r>
              <w:rPr>
                <w:sz w:val="21"/>
              </w:rPr>
              <w:t>2</w:t>
            </w:r>
            <w:r>
              <w:rPr>
                <w:spacing w:val="-3"/>
                <w:sz w:val="21"/>
              </w:rPr>
              <w:t xml:space="preserve"> 亿元人民币。公司致力于功能因子生物制备的产业化开发，主要从事生物</w:t>
            </w:r>
            <w:r>
              <w:rPr>
                <w:spacing w:val="-5"/>
                <w:sz w:val="21"/>
              </w:rPr>
              <w:t>工程、营养系统</w:t>
            </w:r>
            <w:r>
              <w:rPr>
                <w:spacing w:val="-3"/>
                <w:sz w:val="21"/>
              </w:rPr>
              <w:t>（</w:t>
            </w:r>
            <w:r>
              <w:rPr>
                <w:spacing w:val="-2"/>
                <w:sz w:val="21"/>
              </w:rPr>
              <w:t>复配</w:t>
            </w:r>
            <w:r>
              <w:rPr>
                <w:spacing w:val="-106"/>
                <w:sz w:val="21"/>
              </w:rPr>
              <w:t>）</w:t>
            </w:r>
            <w:r>
              <w:rPr>
                <w:spacing w:val="-5"/>
                <w:sz w:val="21"/>
              </w:rPr>
              <w:t>、高品质矿物质和医学营养制剂的研发和销售，公司的</w:t>
            </w:r>
            <w:r>
              <w:rPr>
                <w:sz w:val="21"/>
              </w:rPr>
              <w:t xml:space="preserve">主要技术来源在注重自主研发的基础上，重视产学研国内外合作和技术引进， </w:t>
            </w:r>
            <w:r>
              <w:rPr>
                <w:spacing w:val="-8"/>
                <w:sz w:val="21"/>
              </w:rPr>
              <w:t>与国内外高校签有长期的技术合作协议。励成员工总数为</w:t>
            </w:r>
            <w:r>
              <w:rPr>
                <w:sz w:val="21"/>
              </w:rPr>
              <w:t>280</w:t>
            </w:r>
            <w:r>
              <w:rPr>
                <w:spacing w:val="-3"/>
                <w:sz w:val="21"/>
              </w:rPr>
              <w:t xml:space="preserve"> 人左右,其中技术、质量人员占 </w:t>
            </w:r>
            <w:r>
              <w:rPr>
                <w:spacing w:val="-2"/>
                <w:sz w:val="21"/>
              </w:rPr>
              <w:t>20</w:t>
            </w:r>
            <w:r>
              <w:rPr>
                <w:sz w:val="21"/>
              </w:rPr>
              <w:t>%以上； 励成技术创新中心</w:t>
            </w:r>
            <w:r>
              <w:rPr>
                <w:spacing w:val="-3"/>
                <w:sz w:val="21"/>
              </w:rPr>
              <w:t xml:space="preserve">（RTIC）拥有超过 </w:t>
            </w:r>
            <w:r>
              <w:rPr>
                <w:sz w:val="21"/>
              </w:rPr>
              <w:t>50</w:t>
            </w:r>
            <w:r>
              <w:rPr>
                <w:spacing w:val="-3"/>
                <w:sz w:val="21"/>
              </w:rPr>
              <w:t xml:space="preserve"> 位来自医药、生物、食品、化学等不同学科背景的，由多位硕士组成的工程师团队。</w:t>
            </w:r>
          </w:p>
          <w:p>
            <w:pPr>
              <w:pStyle w:val="10"/>
              <w:keepNext w:val="0"/>
              <w:keepLines w:val="0"/>
              <w:pageBreakBefore w:val="0"/>
              <w:widowControl w:val="0"/>
              <w:kinsoku/>
              <w:wordWrap/>
              <w:overflowPunct/>
              <w:topLinePunct w:val="0"/>
              <w:autoSpaceDE/>
              <w:autoSpaceDN/>
              <w:bidi w:val="0"/>
              <w:adjustRightInd/>
              <w:snapToGrid/>
              <w:spacing w:before="4" w:line="360" w:lineRule="exact"/>
              <w:ind w:left="124" w:right="-44"/>
              <w:textAlignment w:val="auto"/>
              <w:rPr>
                <w:spacing w:val="-3"/>
                <w:sz w:val="21"/>
              </w:rPr>
            </w:pPr>
          </w:p>
          <w:p>
            <w:pPr>
              <w:pStyle w:val="10"/>
              <w:keepNext w:val="0"/>
              <w:keepLines w:val="0"/>
              <w:pageBreakBefore w:val="0"/>
              <w:widowControl w:val="0"/>
              <w:kinsoku/>
              <w:wordWrap/>
              <w:overflowPunct/>
              <w:topLinePunct w:val="0"/>
              <w:autoSpaceDE/>
              <w:autoSpaceDN/>
              <w:bidi w:val="0"/>
              <w:adjustRightInd/>
              <w:snapToGrid/>
              <w:spacing w:line="360" w:lineRule="exact"/>
              <w:ind w:left="124"/>
              <w:jc w:val="both"/>
              <w:textAlignment w:val="auto"/>
              <w:rPr>
                <w:sz w:val="21"/>
              </w:rPr>
            </w:pPr>
            <w:bookmarkStart w:id="202" w:name="2003年被国家公众营养与发展中心授予“营养强化食品定点生产企业”，2013年公"/>
            <w:bookmarkEnd w:id="202"/>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8"/>
                <w:tab w:val="left" w:pos="4871"/>
                <w:tab w:val="left" w:pos="5850"/>
              </w:tabs>
              <w:spacing w:before="21" w:line="367" w:lineRule="exact"/>
              <w:ind w:left="124"/>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新能</w:t>
            </w:r>
          </w:p>
          <w:p>
            <w:pPr>
              <w:pStyle w:val="10"/>
              <w:tabs>
                <w:tab w:val="left" w:pos="2049"/>
                <w:tab w:val="left" w:pos="3235"/>
              </w:tabs>
              <w:spacing w:line="312" w:lineRule="exact"/>
              <w:ind w:left="124"/>
              <w:rPr>
                <w:sz w:val="21"/>
              </w:rPr>
            </w:pPr>
            <w:r>
              <w:rPr>
                <w:sz w:val="21"/>
              </w:rPr>
              <w:t>源汽车</w:t>
            </w:r>
            <w:r>
              <w:rPr>
                <w:spacing w:val="44"/>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48"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2"/>
              </w:rPr>
            </w:pPr>
          </w:p>
          <w:p>
            <w:pPr>
              <w:pStyle w:val="10"/>
              <w:spacing w:before="1" w:line="230" w:lineRule="auto"/>
              <w:ind w:left="107" w:right="64" w:firstLine="2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spacing w:before="75" w:line="230" w:lineRule="auto"/>
              <w:ind w:left="129" w:right="2849"/>
              <w:rPr>
                <w:sz w:val="21"/>
              </w:rPr>
            </w:pPr>
            <w:bookmarkStart w:id="203" w:name="不溶性矿物质在干法工艺配方产品中悬浮性问题"/>
            <w:bookmarkEnd w:id="203"/>
            <w:r>
              <w:rPr>
                <w:spacing w:val="-4"/>
                <w:sz w:val="21"/>
              </w:rPr>
              <w:t>不溶性矿物质在干法工艺配方产品中悬浮性问题</w:t>
            </w:r>
            <w:bookmarkStart w:id="204" w:name="难点：①容易沉淀；"/>
            <w:bookmarkEnd w:id="204"/>
            <w:r>
              <w:rPr>
                <w:spacing w:val="-2"/>
                <w:sz w:val="21"/>
              </w:rPr>
              <w:t>难点：①容易沉淀；</w:t>
            </w:r>
          </w:p>
          <w:p>
            <w:pPr>
              <w:pStyle w:val="10"/>
              <w:spacing w:line="359" w:lineRule="exact"/>
              <w:ind w:left="755"/>
              <w:rPr>
                <w:sz w:val="21"/>
              </w:rPr>
            </w:pPr>
            <w:bookmarkStart w:id="205" w:name="      ②易混合性。"/>
            <w:bookmarkEnd w:id="205"/>
            <w:r>
              <w:rPr>
                <w:spacing w:val="-3"/>
                <w:sz w:val="21"/>
              </w:rPr>
              <w:t>②易混合性。</w:t>
            </w:r>
          </w:p>
          <w:p>
            <w:pPr>
              <w:pStyle w:val="10"/>
              <w:spacing w:line="360" w:lineRule="exact"/>
              <w:ind w:left="124"/>
              <w:rPr>
                <w:sz w:val="21"/>
              </w:rPr>
            </w:pPr>
            <w:bookmarkStart w:id="206" w:name="☆希望达到的指标：载入量1/3以上，包埋率80%-100%，粒度美国标准筛80目"/>
            <w:bookmarkEnd w:id="206"/>
            <w:r>
              <w:rPr>
                <w:spacing w:val="-6"/>
                <w:sz w:val="21"/>
              </w:rPr>
              <w:t xml:space="preserve">☆希望达到的指标：载入量 </w:t>
            </w:r>
            <w:r>
              <w:rPr>
                <w:sz w:val="21"/>
              </w:rPr>
              <w:t>1/3</w:t>
            </w:r>
            <w:r>
              <w:rPr>
                <w:spacing w:val="-7"/>
                <w:sz w:val="21"/>
              </w:rPr>
              <w:t xml:space="preserve"> 以上，包埋率 </w:t>
            </w:r>
            <w:r>
              <w:rPr>
                <w:spacing w:val="-5"/>
                <w:sz w:val="21"/>
              </w:rPr>
              <w:t xml:space="preserve">80%-100%，粒度美国标准筛 </w:t>
            </w:r>
            <w:r>
              <w:rPr>
                <w:sz w:val="21"/>
              </w:rPr>
              <w:t>80</w:t>
            </w:r>
          </w:p>
          <w:p>
            <w:pPr>
              <w:pStyle w:val="10"/>
              <w:spacing w:line="360" w:lineRule="exact"/>
              <w:ind w:left="124"/>
              <w:rPr>
                <w:sz w:val="21"/>
              </w:rPr>
            </w:pPr>
            <w:r>
              <w:rPr>
                <w:sz w:val="21"/>
              </w:rPr>
              <w:t>目通过率 95%，相关铁元素对基粉的影响问题</w:t>
            </w:r>
          </w:p>
          <w:p>
            <w:pPr>
              <w:pStyle w:val="10"/>
              <w:spacing w:line="356" w:lineRule="exact"/>
              <w:ind w:left="129"/>
              <w:rPr>
                <w:sz w:val="21"/>
              </w:rPr>
            </w:pPr>
            <w:bookmarkStart w:id="207" w:name="挑战应用领域：干法特医、饮料"/>
            <w:bookmarkEnd w:id="207"/>
            <w:r>
              <w:rPr>
                <w:sz w:val="21"/>
              </w:rPr>
              <w:t>挑战应用领域：干法特医、饮料</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61" w:hRule="atLeast"/>
          <w:jc w:val="center"/>
        </w:trPr>
        <w:tc>
          <w:tcPr>
            <w:tcW w:w="1565" w:type="dxa"/>
            <w:tcBorders>
              <w:top w:val="single" w:color="000000" w:sz="4" w:space="0"/>
              <w:bottom w:val="single" w:color="000000" w:sz="4" w:space="0"/>
              <w:right w:val="single" w:color="000000" w:sz="4" w:space="0"/>
            </w:tcBorders>
          </w:tcPr>
          <w:p>
            <w:pPr>
              <w:pStyle w:val="10"/>
              <w:spacing w:before="122"/>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8"/>
                <w:tab w:val="left" w:pos="4871"/>
              </w:tabs>
              <w:spacing w:before="122"/>
              <w:ind w:left="124"/>
              <w:rPr>
                <w:sz w:val="21"/>
              </w:rPr>
            </w:pP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00" w:hRule="atLeast"/>
          <w:jc w:val="center"/>
        </w:trPr>
        <w:tc>
          <w:tcPr>
            <w:tcW w:w="1565" w:type="dxa"/>
            <w:tcBorders>
              <w:top w:val="single" w:color="000000" w:sz="4" w:space="0"/>
              <w:bottom w:val="single" w:color="000000" w:sz="4" w:space="0"/>
              <w:right w:val="single" w:color="000000" w:sz="4" w:space="0"/>
            </w:tcBorders>
          </w:tcPr>
          <w:p>
            <w:pPr>
              <w:pStyle w:val="10"/>
              <w:spacing w:before="203"/>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203"/>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82"/>
              <w:ind w:right="75"/>
              <w:jc w:val="right"/>
              <w:rPr>
                <w:sz w:val="21"/>
              </w:rPr>
            </w:pPr>
            <w:bookmarkStart w:id="208" w:name="200万元"/>
            <w:bookmarkEnd w:id="208"/>
            <w:r>
              <w:rPr>
                <w:sz w:val="21"/>
              </w:rPr>
              <w:t>200 万元</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8"/>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spacing w:before="182"/>
              <w:ind w:right="56"/>
              <w:jc w:val="right"/>
              <w:rPr>
                <w:sz w:val="21"/>
              </w:rPr>
            </w:pPr>
            <w:r>
              <w:rPr>
                <w:sz w:val="21"/>
              </w:rPr>
              <w:t>24 个月</w:t>
            </w:r>
          </w:p>
        </w:tc>
      </w:tr>
    </w:tbl>
    <w:p>
      <w:pPr>
        <w:wordWrap w:val="0"/>
        <w:ind w:right="420"/>
        <w:rPr>
          <w:rFonts w:hint="eastAsia" w:ascii="方正黑体_GBK" w:hAnsi="宋体" w:eastAsia="方正黑体_GBK" w:cs="宋体"/>
          <w:bCs/>
          <w:lang w:val="en-US" w:eastAsia="zh-CN"/>
        </w:rPr>
      </w:pPr>
    </w:p>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209" w:name="南通南辉电子材料股份有限公司"/>
            <w:bookmarkEnd w:id="209"/>
            <w:r>
              <w:rPr>
                <w:sz w:val="24"/>
                <w:szCs w:val="32"/>
              </w:rPr>
              <w:t>南通南辉电子材料股份有限公司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421"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before="10"/>
              <w:rPr>
                <w:rFonts w:ascii="Times New Roman"/>
                <w:sz w:val="23"/>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6"/>
              </w:rPr>
            </w:pPr>
          </w:p>
          <w:p>
            <w:pPr>
              <w:pStyle w:val="10"/>
              <w:spacing w:before="3"/>
              <w:rPr>
                <w:rFonts w:ascii="Times New Roman"/>
                <w:sz w:val="34"/>
              </w:rPr>
            </w:pPr>
          </w:p>
          <w:p>
            <w:pPr>
              <w:pStyle w:val="10"/>
              <w:spacing w:line="367" w:lineRule="exact"/>
              <w:ind w:left="129"/>
              <w:rPr>
                <w:sz w:val="21"/>
              </w:rPr>
            </w:pPr>
            <w:bookmarkStart w:id="210" w:name="南通南辉电子材料股份有限公司成立于2001年，坐落于南通经济技术开发区瑞兴路35"/>
            <w:bookmarkEnd w:id="210"/>
            <w:r>
              <w:rPr>
                <w:sz w:val="21"/>
              </w:rPr>
              <w:t>南通南辉电子材料股份有限公司成立于 2001 年，坐落于南通经济技术开发区</w:t>
            </w:r>
          </w:p>
          <w:p>
            <w:pPr>
              <w:pStyle w:val="10"/>
              <w:spacing w:before="4" w:line="230" w:lineRule="auto"/>
              <w:ind w:left="124" w:right="-58" w:hanging="1"/>
              <w:rPr>
                <w:sz w:val="21"/>
              </w:rPr>
            </w:pPr>
            <w:r>
              <w:rPr>
                <w:sz w:val="21"/>
              </w:rPr>
              <w:t>瑞兴路 350</w:t>
            </w:r>
            <w:r>
              <w:rPr>
                <w:spacing w:val="-1"/>
                <w:sz w:val="21"/>
              </w:rPr>
              <w:t xml:space="preserve"> 号，注册资本 </w:t>
            </w:r>
            <w:r>
              <w:rPr>
                <w:sz w:val="21"/>
              </w:rPr>
              <w:t>8400</w:t>
            </w:r>
            <w:r>
              <w:rPr>
                <w:spacing w:val="-3"/>
                <w:sz w:val="21"/>
              </w:rPr>
              <w:t xml:space="preserve"> 万元。主要从事高性能铝电解电容器用电极箔</w:t>
            </w:r>
            <w:r>
              <w:rPr>
                <w:spacing w:val="-8"/>
                <w:sz w:val="21"/>
              </w:rPr>
              <w:t>产品的研发、生产、销售及售后服务。目前，在四川、内蒙两地建成加工分厂。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8"/>
                <w:tab w:val="left" w:pos="4871"/>
                <w:tab w:val="left" w:pos="5901"/>
              </w:tabs>
              <w:spacing w:before="21" w:line="367" w:lineRule="exact"/>
              <w:ind w:left="124"/>
              <w:rPr>
                <w:sz w:val="21"/>
              </w:rPr>
            </w:pPr>
            <w:bookmarkStart w:id="211" w:name="□船舶海工  □高端纺织  □电子信息  □智能装备  (新材料  □新能源及新"/>
            <w:bookmarkEnd w:id="211"/>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rFonts w:ascii="Wingdings 2" w:hAnsi="Wingdings 2" w:eastAsia="Wingdings 2"/>
                <w:sz w:val="21"/>
              </w:rPr>
              <w:t></w:t>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新能</w:t>
            </w:r>
          </w:p>
          <w:p>
            <w:pPr>
              <w:pStyle w:val="10"/>
              <w:tabs>
                <w:tab w:val="left" w:pos="2049"/>
                <w:tab w:val="left" w:pos="3234"/>
              </w:tabs>
              <w:spacing w:line="312" w:lineRule="exact"/>
              <w:ind w:left="124"/>
              <w:rPr>
                <w:sz w:val="21"/>
              </w:rPr>
            </w:pPr>
            <w:r>
              <w:rPr>
                <w:sz w:val="21"/>
              </w:rPr>
              <w:t>源汽车</w:t>
            </w:r>
            <w:r>
              <w:rPr>
                <w:spacing w:val="44"/>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82"/>
              <w:rPr>
                <w:sz w:val="21"/>
              </w:rPr>
            </w:pPr>
            <w:bookmarkStart w:id="212" w:name="高端铝电解电容器用铝箔生产工艺开发"/>
            <w:bookmarkEnd w:id="212"/>
            <w:r>
              <w:rPr>
                <w:sz w:val="24"/>
                <w:szCs w:val="32"/>
              </w:rPr>
              <w:t>高端铝电解电容器用铝箔生产工艺开发</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46" w:hRule="atLeast"/>
          <w:jc w:val="center"/>
        </w:trPr>
        <w:tc>
          <w:tcPr>
            <w:tcW w:w="1565" w:type="dxa"/>
            <w:tcBorders>
              <w:top w:val="single" w:color="000000" w:sz="4" w:space="0"/>
              <w:bottom w:val="single" w:color="000000" w:sz="4" w:space="0"/>
              <w:right w:val="single" w:color="000000" w:sz="4" w:space="0"/>
            </w:tcBorders>
          </w:tcPr>
          <w:p>
            <w:pPr>
              <w:pStyle w:val="10"/>
              <w:spacing w:before="2"/>
              <w:rPr>
                <w:rFonts w:ascii="Times New Roman"/>
                <w:sz w:val="22"/>
              </w:rPr>
            </w:pPr>
          </w:p>
          <w:p>
            <w:pPr>
              <w:pStyle w:val="10"/>
              <w:spacing w:line="230" w:lineRule="auto"/>
              <w:ind w:left="107" w:right="64" w:firstLine="2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spacing w:before="9"/>
              <w:rPr>
                <w:rFonts w:ascii="Times New Roman"/>
                <w:sz w:val="37"/>
              </w:rPr>
            </w:pPr>
          </w:p>
          <w:p>
            <w:pPr>
              <w:pStyle w:val="10"/>
              <w:spacing w:before="1" w:line="230" w:lineRule="auto"/>
              <w:ind w:left="124" w:right="53" w:firstLine="19"/>
              <w:jc w:val="both"/>
              <w:rPr>
                <w:sz w:val="21"/>
              </w:rPr>
            </w:pPr>
            <w:bookmarkStart w:id="213" w:name="主要技术难题包括两块：一是用国产铝光箔可以生产出520VF检测容量达0.80µF"/>
            <w:bookmarkEnd w:id="213"/>
            <w:r>
              <w:rPr>
                <w:spacing w:val="6"/>
                <w:sz w:val="21"/>
              </w:rPr>
              <w:t xml:space="preserve">主要技术难题包括两块：一是用国产铝光箔可以生产出 </w:t>
            </w:r>
            <w:r>
              <w:rPr>
                <w:sz w:val="21"/>
              </w:rPr>
              <w:t>520VF</w:t>
            </w:r>
            <w:r>
              <w:rPr>
                <w:spacing w:val="5"/>
                <w:sz w:val="21"/>
              </w:rPr>
              <w:t xml:space="preserve"> 检测容量达0.80</w:t>
            </w:r>
            <w:r>
              <w:rPr>
                <w:rFonts w:ascii="Calibri" w:hAnsi="Calibri" w:eastAsia="Calibri"/>
                <w:spacing w:val="5"/>
                <w:sz w:val="21"/>
              </w:rPr>
              <w:t>µ</w:t>
            </w:r>
            <w:r>
              <w:rPr>
                <w:spacing w:val="5"/>
                <w:sz w:val="21"/>
              </w:rPr>
              <w:t>F/cm</w:t>
            </w:r>
            <w:r>
              <w:rPr>
                <w:spacing w:val="5"/>
                <w:position w:val="6"/>
                <w:sz w:val="14"/>
              </w:rPr>
              <w:t xml:space="preserve">2 </w:t>
            </w:r>
            <w:r>
              <w:rPr>
                <w:spacing w:val="-3"/>
                <w:sz w:val="21"/>
              </w:rPr>
              <w:t xml:space="preserve">以上,折曲在 </w:t>
            </w:r>
            <w:r>
              <w:rPr>
                <w:sz w:val="21"/>
              </w:rPr>
              <w:t>60</w:t>
            </w:r>
            <w:r>
              <w:rPr>
                <w:spacing w:val="-5"/>
                <w:sz w:val="21"/>
              </w:rPr>
              <w:t xml:space="preserve"> 回以上的高性能腐蚀箔；另一方面是腐蚀箔在化成</w:t>
            </w:r>
            <w:r>
              <w:rPr>
                <w:spacing w:val="-3"/>
                <w:sz w:val="21"/>
              </w:rPr>
              <w:t xml:space="preserve">时，可以更进一步的优化化成箔产品性能，如容量转化率提高 </w:t>
            </w:r>
            <w:r>
              <w:rPr>
                <w:sz w:val="21"/>
              </w:rPr>
              <w:t>10</w:t>
            </w:r>
            <w:r>
              <w:rPr>
                <w:spacing w:val="-3"/>
                <w:sz w:val="21"/>
              </w:rPr>
              <w:t>%以上，漏电流较小，可以开小片宽电容器等。</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5"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2"/>
              </w:rPr>
            </w:pPr>
          </w:p>
          <w:p>
            <w:pPr>
              <w:pStyle w:val="10"/>
              <w:spacing w:before="1"/>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2"/>
              </w:rPr>
            </w:pPr>
          </w:p>
          <w:p>
            <w:pPr>
              <w:pStyle w:val="10"/>
              <w:tabs>
                <w:tab w:val="left" w:pos="1314"/>
                <w:tab w:val="left" w:pos="2497"/>
                <w:tab w:val="left" w:pos="3688"/>
                <w:tab w:val="left" w:pos="4871"/>
              </w:tabs>
              <w:spacing w:before="1"/>
              <w:ind w:left="124"/>
              <w:rPr>
                <w:sz w:val="21"/>
              </w:rPr>
            </w:pP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7" w:hRule="atLeast"/>
          <w:jc w:val="center"/>
        </w:trPr>
        <w:tc>
          <w:tcPr>
            <w:tcW w:w="1565" w:type="dxa"/>
            <w:tcBorders>
              <w:top w:val="single" w:color="000000" w:sz="4" w:space="0"/>
              <w:bottom w:val="single" w:color="000000" w:sz="4" w:space="0"/>
              <w:right w:val="single" w:color="000000" w:sz="4" w:space="0"/>
            </w:tcBorders>
          </w:tcPr>
          <w:p>
            <w:pPr>
              <w:pStyle w:val="10"/>
              <w:spacing w:before="3"/>
              <w:rPr>
                <w:rFonts w:ascii="Times New Roman"/>
                <w:sz w:val="23"/>
              </w:rPr>
            </w:pPr>
          </w:p>
          <w:p>
            <w:pPr>
              <w:pStyle w:val="10"/>
              <w:spacing w:before="1"/>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3"/>
              <w:rPr>
                <w:rFonts w:ascii="Times New Roman"/>
                <w:sz w:val="23"/>
              </w:rPr>
            </w:pPr>
          </w:p>
          <w:p>
            <w:pPr>
              <w:pStyle w:val="10"/>
              <w:spacing w:before="1"/>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jc w:val="center"/>
              <w:rPr>
                <w:rFonts w:hint="eastAsia" w:ascii="Times New Roman" w:eastAsia="Microsoft YaHei UI"/>
                <w:sz w:val="20"/>
                <w:lang w:val="en-US" w:eastAsia="zh-CN"/>
              </w:rPr>
            </w:pPr>
            <w:r>
              <w:rPr>
                <w:rFonts w:hint="eastAsia" w:ascii="Times New Roman"/>
                <w:sz w:val="20"/>
                <w:lang w:val="en-US" w:eastAsia="zh-CN"/>
              </w:rPr>
              <w:t>面谈</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7"/>
              <w:jc w:val="center"/>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jc w:val="center"/>
              <w:rPr>
                <w:rFonts w:hint="eastAsia" w:ascii="Times New Roman" w:eastAsia="Microsoft YaHei UI"/>
                <w:sz w:val="20"/>
                <w:lang w:val="en-US" w:eastAsia="zh-CN"/>
              </w:rPr>
            </w:pPr>
            <w:r>
              <w:rPr>
                <w:rFonts w:hint="eastAsia" w:ascii="Times New Roman"/>
                <w:sz w:val="20"/>
                <w:lang w:val="en-US" w:eastAsia="zh-CN"/>
              </w:rPr>
              <w:t>面谈</w:t>
            </w:r>
          </w:p>
        </w:tc>
      </w:tr>
    </w:tbl>
    <w:p>
      <w:pPr>
        <w:wordWrap w:val="0"/>
        <w:ind w:right="420"/>
        <w:rPr>
          <w:rFonts w:hint="eastAsia" w:ascii="方正黑体_GBK" w:hAnsi="宋体" w:eastAsia="方正黑体_GBK" w:cs="宋体"/>
          <w:bCs/>
          <w:lang w:val="en-US" w:eastAsia="zh-CN"/>
        </w:rPr>
      </w:pPr>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214" w:name="南通瑞升运动休闲用品有限公司"/>
            <w:bookmarkEnd w:id="214"/>
            <w:r>
              <w:rPr>
                <w:sz w:val="24"/>
                <w:szCs w:val="32"/>
              </w:rPr>
              <w:t>南通瑞升运动休闲用品有限公司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879"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rPr>
                <w:rFonts w:ascii="Times New Roman"/>
                <w:sz w:val="26"/>
              </w:rPr>
            </w:pPr>
          </w:p>
          <w:p>
            <w:pPr>
              <w:pStyle w:val="10"/>
              <w:spacing w:before="204"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21" w:line="440" w:lineRule="exact"/>
              <w:ind w:left="130"/>
              <w:jc w:val="both"/>
              <w:textAlignment w:val="auto"/>
              <w:rPr>
                <w:sz w:val="21"/>
              </w:rPr>
            </w:pPr>
            <w:bookmarkStart w:id="215" w:name="南通瑞升运动休闲用品有限公司成立于2001年7月，专"/>
            <w:bookmarkEnd w:id="215"/>
            <w:r>
              <w:rPr>
                <w:sz w:val="21"/>
              </w:rPr>
              <w:t>南通瑞升运动休闲用品有限公司成立于 2001 年 7 月，专</w:t>
            </w:r>
            <w:bookmarkStart w:id="216" w:name="业从事健身器材的设计、生产、销售近20年，是江苏省高新技术企业、江苏省民营科技企"/>
            <w:bookmarkEnd w:id="216"/>
            <w:r>
              <w:rPr>
                <w:spacing w:val="-7"/>
                <w:sz w:val="21"/>
              </w:rPr>
              <w:t xml:space="preserve">业从事健身器材的设计、生产、销售近 </w:t>
            </w:r>
            <w:r>
              <w:rPr>
                <w:sz w:val="21"/>
              </w:rPr>
              <w:t>20</w:t>
            </w:r>
            <w:r>
              <w:rPr>
                <w:spacing w:val="-8"/>
                <w:sz w:val="21"/>
              </w:rPr>
              <w:t xml:space="preserve"> 年，是江苏省高新技术企业、江苏省</w:t>
            </w:r>
            <w:r>
              <w:rPr>
                <w:sz w:val="21"/>
              </w:rPr>
              <w:t>民营科技企业、中国轻工商会健身器材出口基地、南通大学教学实践基地、江苏省体育用品出口基地骨干企业、南通市跨境电商商会会员单位。公司现有产品为全系列家用健身器材及轻商用健身设备，主要生产品牌有：阿迪达斯、锐</w:t>
            </w:r>
            <w:r>
              <w:rPr>
                <w:spacing w:val="-10"/>
                <w:sz w:val="21"/>
              </w:rPr>
              <w:t xml:space="preserve">步、美国爱康、沃尔玛等。获得专利产品近百件，并有 </w:t>
            </w:r>
            <w:r>
              <w:rPr>
                <w:sz w:val="21"/>
              </w:rPr>
              <w:t>30</w:t>
            </w:r>
            <w:r>
              <w:rPr>
                <w:spacing w:val="-3"/>
                <w:sz w:val="21"/>
              </w:rPr>
              <w:t xml:space="preserve"> 余种产品通过了欧规</w:t>
            </w:r>
            <w:r>
              <w:rPr>
                <w:sz w:val="21"/>
              </w:rPr>
              <w:t>TUV\GS</w:t>
            </w:r>
            <w:r>
              <w:rPr>
                <w:spacing w:val="-6"/>
                <w:sz w:val="21"/>
              </w:rPr>
              <w:t xml:space="preserve"> 认证。同时公司推出了 </w:t>
            </w:r>
            <w:r>
              <w:rPr>
                <w:sz w:val="21"/>
              </w:rPr>
              <w:t>6</w:t>
            </w:r>
            <w:r>
              <w:rPr>
                <w:spacing w:val="-5"/>
                <w:sz w:val="21"/>
              </w:rPr>
              <w:t xml:space="preserve"> 种不同系列的产品及包装，以满足不同市场、</w:t>
            </w:r>
            <w:r>
              <w:rPr>
                <w:sz w:val="21"/>
              </w:rPr>
              <w:t>不同客户的需求。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22" w:hRule="atLeast"/>
          <w:jc w:val="center"/>
        </w:trPr>
        <w:tc>
          <w:tcPr>
            <w:tcW w:w="1565" w:type="dxa"/>
            <w:tcBorders>
              <w:top w:val="single" w:color="000000" w:sz="4" w:space="0"/>
              <w:bottom w:val="single" w:color="000000" w:sz="4" w:space="0"/>
              <w:right w:val="single" w:color="000000" w:sz="4" w:space="0"/>
            </w:tcBorders>
          </w:tcPr>
          <w:p>
            <w:pPr>
              <w:pStyle w:val="10"/>
              <w:spacing w:before="203"/>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049"/>
                <w:tab w:val="left" w:pos="2497"/>
                <w:tab w:val="left" w:pos="3235"/>
                <w:tab w:val="left" w:pos="3688"/>
                <w:tab w:val="left" w:pos="4871"/>
                <w:tab w:val="left" w:pos="5850"/>
              </w:tabs>
              <w:spacing w:before="2" w:line="360" w:lineRule="exact"/>
              <w:ind w:left="124" w:right="146" w:hanging="1"/>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w:t>
            </w:r>
            <w:r>
              <w:rPr>
                <w:spacing w:val="-17"/>
                <w:sz w:val="21"/>
              </w:rPr>
              <w:t>能</w:t>
            </w:r>
            <w:r>
              <w:rPr>
                <w:sz w:val="21"/>
              </w:rPr>
              <w:t>源汽车</w:t>
            </w:r>
            <w:r>
              <w:rPr>
                <w:spacing w:val="49"/>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46"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2"/>
              </w:rPr>
            </w:pPr>
          </w:p>
          <w:p>
            <w:pPr>
              <w:pStyle w:val="10"/>
              <w:spacing w:before="1" w:line="230" w:lineRule="auto"/>
              <w:ind w:left="107" w:right="64" w:firstLine="2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6"/>
              </w:rPr>
            </w:pPr>
          </w:p>
          <w:p>
            <w:pPr>
              <w:pStyle w:val="10"/>
              <w:rPr>
                <w:rFonts w:ascii="Times New Roman"/>
                <w:sz w:val="26"/>
              </w:rPr>
            </w:pPr>
          </w:p>
          <w:p>
            <w:pPr>
              <w:pStyle w:val="10"/>
              <w:spacing w:before="197" w:line="230" w:lineRule="auto"/>
              <w:ind w:left="124" w:right="2" w:hanging="1"/>
              <w:rPr>
                <w:sz w:val="21"/>
              </w:rPr>
            </w:pPr>
            <w:bookmarkStart w:id="217" w:name="1.举重杠材料性能，主要是抗拉强度和屈服力，变形度2.PU材料的综合使用，表面强"/>
            <w:bookmarkEnd w:id="217"/>
            <w:r>
              <w:rPr>
                <w:sz w:val="21"/>
              </w:rPr>
              <w:t>1.举重杠材料性能，主要是抗拉强度和屈服力，变形度 2.PU 材料的综合使用， 表面强度、缓冲能力、附着力</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7" w:hRule="atLeast"/>
          <w:jc w:val="center"/>
        </w:trPr>
        <w:tc>
          <w:tcPr>
            <w:tcW w:w="1565" w:type="dxa"/>
            <w:tcBorders>
              <w:top w:val="single" w:color="000000" w:sz="4" w:space="0"/>
              <w:bottom w:val="single" w:color="000000" w:sz="4" w:space="0"/>
              <w:right w:val="single" w:color="000000" w:sz="4" w:space="0"/>
            </w:tcBorders>
          </w:tcPr>
          <w:p>
            <w:pPr>
              <w:pStyle w:val="10"/>
              <w:spacing w:before="3"/>
              <w:rPr>
                <w:rFonts w:ascii="Times New Roman"/>
                <w:sz w:val="22"/>
              </w:rPr>
            </w:pPr>
          </w:p>
          <w:p>
            <w:pPr>
              <w:pStyle w:val="10"/>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spacing w:before="3"/>
              <w:rPr>
                <w:rFonts w:ascii="Times New Roman"/>
                <w:sz w:val="22"/>
              </w:rPr>
            </w:pPr>
          </w:p>
          <w:p>
            <w:pPr>
              <w:pStyle w:val="10"/>
              <w:tabs>
                <w:tab w:val="left" w:pos="1314"/>
                <w:tab w:val="left" w:pos="2497"/>
                <w:tab w:val="left" w:pos="3688"/>
                <w:tab w:val="left" w:pos="4871"/>
              </w:tabs>
              <w:ind w:left="124"/>
              <w:rPr>
                <w:sz w:val="21"/>
              </w:rPr>
            </w:pP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5"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3"/>
              </w:rPr>
            </w:pPr>
          </w:p>
          <w:p>
            <w:pPr>
              <w:pStyle w:val="10"/>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
              <w:rPr>
                <w:rFonts w:ascii="Times New Roman"/>
                <w:sz w:val="23"/>
              </w:rPr>
            </w:pPr>
          </w:p>
          <w:p>
            <w:pPr>
              <w:pStyle w:val="10"/>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tabs>
                <w:tab w:val="left" w:pos="2610"/>
              </w:tabs>
              <w:spacing w:before="182"/>
              <w:ind w:left="1838"/>
              <w:rPr>
                <w:sz w:val="21"/>
              </w:rPr>
            </w:pPr>
            <w:bookmarkStart w:id="218" w:name="30     万元"/>
            <w:bookmarkEnd w:id="218"/>
            <w:r>
              <w:rPr>
                <w:sz w:val="21"/>
              </w:rPr>
              <w:t>30</w:t>
            </w:r>
            <w:r>
              <w:rPr>
                <w:sz w:val="21"/>
              </w:rPr>
              <w:tab/>
            </w:r>
            <w:r>
              <w:rPr>
                <w:spacing w:val="-3"/>
                <w:sz w:val="21"/>
              </w:rPr>
              <w:t>万元</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7"/>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tabs>
                <w:tab w:val="left" w:pos="2279"/>
              </w:tabs>
              <w:spacing w:before="182"/>
              <w:ind w:left="1734"/>
              <w:rPr>
                <w:sz w:val="21"/>
              </w:rPr>
            </w:pPr>
            <w:bookmarkStart w:id="219" w:name="3    个月"/>
            <w:bookmarkEnd w:id="219"/>
            <w:r>
              <w:rPr>
                <w:sz w:val="21"/>
              </w:rPr>
              <w:t>3</w:t>
            </w:r>
            <w:r>
              <w:rPr>
                <w:sz w:val="21"/>
              </w:rPr>
              <w:tab/>
            </w:r>
            <w:r>
              <w:rPr>
                <w:spacing w:val="-3"/>
                <w:sz w:val="21"/>
              </w:rPr>
              <w:t>个月</w:t>
            </w:r>
          </w:p>
        </w:tc>
      </w:tr>
    </w:tbl>
    <w:p>
      <w:pPr>
        <w:spacing w:line="440" w:lineRule="exact"/>
        <w:jc w:val="center"/>
        <w:rPr>
          <w:rFonts w:hint="eastAsia" w:ascii="方正小标宋_GBK" w:eastAsia="方正小标宋_GBK" w:cs="宋体"/>
          <w:bCs/>
          <w:sz w:val="36"/>
          <w:szCs w:val="36"/>
        </w:rPr>
      </w:pPr>
    </w:p>
    <w:p>
      <w:pPr>
        <w:spacing w:line="440" w:lineRule="exact"/>
        <w:jc w:val="center"/>
        <w:rPr>
          <w:rFonts w:hint="eastAsia" w:ascii="方正小标宋_GBK" w:eastAsia="方正小标宋_GBK" w:cs="宋体"/>
          <w:bCs/>
          <w:sz w:val="36"/>
          <w:szCs w:val="36"/>
        </w:rPr>
      </w:pPr>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220" w:name="江苏瑞雪海洋科技股份有限公司"/>
            <w:bookmarkEnd w:id="220"/>
            <w:r>
              <w:rPr>
                <w:sz w:val="24"/>
                <w:szCs w:val="32"/>
              </w:rPr>
              <w:t>江苏瑞雪海洋科技股份有限公司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21"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before="10"/>
              <w:rPr>
                <w:rFonts w:ascii="Times New Roman"/>
                <w:sz w:val="36"/>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spacing w:before="2"/>
              <w:rPr>
                <w:rFonts w:ascii="Times New Roman"/>
                <w:sz w:val="26"/>
              </w:rPr>
            </w:pPr>
          </w:p>
          <w:p>
            <w:pPr>
              <w:pStyle w:val="10"/>
              <w:spacing w:before="1" w:line="367" w:lineRule="exact"/>
              <w:ind w:left="549"/>
              <w:rPr>
                <w:sz w:val="21"/>
              </w:rPr>
            </w:pPr>
            <w:bookmarkStart w:id="221" w:name="江苏瑞雪海洋科技股份有限公司公司创立于2002年1月，注册资本4688万元，投资"/>
            <w:bookmarkEnd w:id="221"/>
            <w:r>
              <w:rPr>
                <w:spacing w:val="-4"/>
                <w:sz w:val="21"/>
              </w:rPr>
              <w:t xml:space="preserve">江苏瑞雪海洋科技股份有限公司公司创立于 </w:t>
            </w:r>
            <w:r>
              <w:rPr>
                <w:sz w:val="21"/>
              </w:rPr>
              <w:t>2002</w:t>
            </w:r>
            <w:r>
              <w:rPr>
                <w:spacing w:val="-5"/>
                <w:sz w:val="21"/>
              </w:rPr>
              <w:t xml:space="preserve"> 年 </w:t>
            </w:r>
            <w:r>
              <w:rPr>
                <w:sz w:val="21"/>
              </w:rPr>
              <w:t>1</w:t>
            </w:r>
            <w:r>
              <w:rPr>
                <w:spacing w:val="-10"/>
                <w:sz w:val="21"/>
              </w:rPr>
              <w:t xml:space="preserve"> 月，注册资本 </w:t>
            </w:r>
            <w:r>
              <w:rPr>
                <w:sz w:val="21"/>
              </w:rPr>
              <w:t>4688</w:t>
            </w:r>
          </w:p>
          <w:p>
            <w:pPr>
              <w:pStyle w:val="10"/>
              <w:spacing w:before="3" w:line="230" w:lineRule="auto"/>
              <w:ind w:left="124" w:right="57"/>
              <w:rPr>
                <w:sz w:val="21"/>
              </w:rPr>
            </w:pPr>
            <w:r>
              <w:rPr>
                <w:sz w:val="21"/>
              </w:rPr>
              <w:t>万元，投资总额 3.5 亿元，位于南通国家级经济技术开发区，是一家专业从事紫菜相关产业的科技型企业。</w:t>
            </w:r>
            <w:bookmarkStart w:id="222" w:name="公司先后投资创立了7家子公司，构建了从紫菜育苗、养殖、初加工、深加工、食品技术开"/>
            <w:bookmarkEnd w:id="222"/>
            <w:r>
              <w:rPr>
                <w:spacing w:val="-3"/>
                <w:sz w:val="21"/>
              </w:rPr>
              <w:t xml:space="preserve">公司先后投资创立了 </w:t>
            </w:r>
            <w:r>
              <w:rPr>
                <w:sz w:val="21"/>
              </w:rPr>
              <w:t>7</w:t>
            </w:r>
            <w:r>
              <w:rPr>
                <w:spacing w:val="-7"/>
                <w:sz w:val="21"/>
              </w:rPr>
              <w:t xml:space="preserve"> 家子公司，构建了从紫菜育苗、养殖、初加工、深加工、食品技术开发、紫菜生产加工设备研制到品牌产品渠道营销的全产业链商业模式。</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8"/>
                <w:tab w:val="left" w:pos="5010"/>
                <w:tab w:val="left" w:pos="5989"/>
              </w:tabs>
              <w:spacing w:before="21" w:line="367" w:lineRule="exact"/>
              <w:ind w:left="124"/>
              <w:rPr>
                <w:sz w:val="21"/>
              </w:rPr>
            </w:pPr>
            <w:bookmarkStart w:id="223" w:name="□船舶海工  □高端纺织  □电子信息  (智能装备  □新材料  □新能源及新"/>
            <w:bookmarkEnd w:id="223"/>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rFonts w:ascii="Wingdings 2" w:hAnsi="Wingdings 2" w:eastAsia="Wingdings 2"/>
                <w:sz w:val="21"/>
              </w:rPr>
              <w:t></w:t>
            </w:r>
            <w:r>
              <w:rPr>
                <w:rFonts w:ascii="Times New Roman" w:hAnsi="Times New Roman" w:eastAsia="Times New Roman"/>
                <w:spacing w:val="31"/>
                <w:sz w:val="21"/>
              </w:rPr>
              <w:t xml:space="preserve"> </w:t>
            </w:r>
            <w:r>
              <w:rPr>
                <w:sz w:val="21"/>
              </w:rPr>
              <w:t>智</w:t>
            </w:r>
            <w:r>
              <w:rPr>
                <w:spacing w:val="-3"/>
                <w:sz w:val="21"/>
              </w:rPr>
              <w:t>能</w:t>
            </w:r>
            <w:r>
              <w:rPr>
                <w:sz w:val="21"/>
              </w:rPr>
              <w:t>装备</w:t>
            </w:r>
            <w:r>
              <w:rPr>
                <w:sz w:val="21"/>
              </w:rPr>
              <w:tab/>
            </w:r>
            <w:r>
              <w:rPr>
                <w:sz w:val="21"/>
              </w:rPr>
              <w:t>□新</w:t>
            </w:r>
            <w:r>
              <w:rPr>
                <w:spacing w:val="-3"/>
                <w:sz w:val="21"/>
              </w:rPr>
              <w:t>材</w:t>
            </w:r>
            <w:r>
              <w:rPr>
                <w:sz w:val="21"/>
              </w:rPr>
              <w:t>料</w:t>
            </w:r>
            <w:r>
              <w:rPr>
                <w:sz w:val="21"/>
              </w:rPr>
              <w:tab/>
            </w:r>
            <w:r>
              <w:rPr>
                <w:spacing w:val="-4"/>
                <w:sz w:val="21"/>
              </w:rPr>
              <w:t>□</w:t>
            </w:r>
            <w:r>
              <w:rPr>
                <w:sz w:val="21"/>
              </w:rPr>
              <w:t>新</w:t>
            </w:r>
            <w:r>
              <w:rPr>
                <w:spacing w:val="-3"/>
                <w:sz w:val="21"/>
              </w:rPr>
              <w:t>能</w:t>
            </w:r>
            <w:r>
              <w:rPr>
                <w:sz w:val="21"/>
              </w:rPr>
              <w:t>源</w:t>
            </w:r>
            <w:r>
              <w:rPr>
                <w:spacing w:val="-3"/>
                <w:sz w:val="21"/>
              </w:rPr>
              <w:t>及新</w:t>
            </w:r>
          </w:p>
          <w:p>
            <w:pPr>
              <w:pStyle w:val="10"/>
              <w:tabs>
                <w:tab w:val="left" w:pos="2258"/>
                <w:tab w:val="left" w:pos="3446"/>
              </w:tabs>
              <w:spacing w:line="312" w:lineRule="exact"/>
              <w:ind w:left="124"/>
              <w:rPr>
                <w:sz w:val="21"/>
              </w:rPr>
            </w:pPr>
            <w:r>
              <w:rPr>
                <w:sz w:val="21"/>
              </w:rPr>
              <w:t>能源</w:t>
            </w:r>
            <w:r>
              <w:rPr>
                <w:spacing w:val="-3"/>
                <w:sz w:val="21"/>
              </w:rPr>
              <w:t>汽</w:t>
            </w:r>
            <w:r>
              <w:rPr>
                <w:sz w:val="21"/>
              </w:rPr>
              <w:t>车</w:t>
            </w:r>
            <w:r>
              <w:rPr>
                <w:spacing w:val="46"/>
                <w:sz w:val="21"/>
              </w:rPr>
              <w:t xml:space="preserve"> </w:t>
            </w:r>
            <w:r>
              <w:rPr>
                <w:spacing w:val="-4"/>
                <w:sz w:val="21"/>
              </w:rPr>
              <w:t>□</w:t>
            </w:r>
            <w:r>
              <w:rPr>
                <w:sz w:val="21"/>
              </w:rPr>
              <w:t>智</w:t>
            </w:r>
            <w:r>
              <w:rPr>
                <w:spacing w:val="-3"/>
                <w:sz w:val="21"/>
              </w:rPr>
              <w:t>慧</w:t>
            </w:r>
            <w:r>
              <w:rPr>
                <w:sz w:val="21"/>
              </w:rPr>
              <w:t>建筑</w:t>
            </w:r>
            <w:r>
              <w:rPr>
                <w:sz w:val="21"/>
              </w:rPr>
              <w:tab/>
            </w:r>
            <w:r>
              <w:rPr>
                <w:spacing w:val="-4"/>
                <w:sz w:val="21"/>
              </w:rPr>
              <w:t>□</w:t>
            </w:r>
            <w:r>
              <w:rPr>
                <w:sz w:val="21"/>
              </w:rPr>
              <w:t>生物</w:t>
            </w:r>
            <w:r>
              <w:rPr>
                <w:spacing w:val="-3"/>
                <w:sz w:val="21"/>
              </w:rPr>
              <w:t>医</w:t>
            </w:r>
            <w:r>
              <w:rPr>
                <w:sz w:val="21"/>
              </w:rPr>
              <w:t>药</w:t>
            </w:r>
            <w:r>
              <w:rPr>
                <w:sz w:val="21"/>
              </w:rPr>
              <w:tab/>
            </w:r>
            <w:r>
              <w:rPr>
                <w:spacing w:val="-4"/>
                <w:sz w:val="21"/>
              </w:rPr>
              <w:t>□</w:t>
            </w:r>
            <w:r>
              <w:rPr>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82"/>
              <w:ind w:left="129"/>
              <w:rPr>
                <w:sz w:val="21"/>
              </w:rPr>
            </w:pPr>
            <w:bookmarkStart w:id="224" w:name="一种自动挑拣紫菜中绿藻的技术和装置"/>
            <w:bookmarkEnd w:id="224"/>
            <w:r>
              <w:rPr>
                <w:sz w:val="24"/>
                <w:szCs w:val="32"/>
              </w:rPr>
              <w:t>一种自动挑拣紫菜中绿藻的技术和装置</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239" w:hRule="atLeast"/>
          <w:jc w:val="center"/>
        </w:trPr>
        <w:tc>
          <w:tcPr>
            <w:tcW w:w="1565" w:type="dxa"/>
            <w:tcBorders>
              <w:top w:val="single" w:color="000000" w:sz="4" w:space="0"/>
              <w:bottom w:val="single" w:color="000000" w:sz="4" w:space="0"/>
              <w:right w:val="single" w:color="000000" w:sz="4" w:space="0"/>
            </w:tcBorders>
          </w:tcPr>
          <w:p>
            <w:pPr>
              <w:pStyle w:val="10"/>
              <w:spacing w:before="154" w:line="230" w:lineRule="auto"/>
              <w:ind w:right="6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32" w:line="360" w:lineRule="exact"/>
              <w:ind w:left="124" w:right="56" w:firstLine="431"/>
              <w:jc w:val="both"/>
              <w:textAlignment w:val="auto"/>
              <w:rPr>
                <w:sz w:val="21"/>
              </w:rPr>
            </w:pPr>
            <w:bookmarkStart w:id="225" w:name="紫菜养殖过程中，网绳上会生长出一些绿藻，紫菜收割过程中经常会连同网绳上的绿藻一同"/>
            <w:bookmarkEnd w:id="225"/>
            <w:r>
              <w:rPr>
                <w:sz w:val="21"/>
              </w:rPr>
              <w:t>紫菜养殖过程中，网绳上会生长出一些绿藻，紫菜收割过程中经常会连同网绳上的绿藻一同采收。紫菜一次加工厂家会花费大量人力挑拣绿藻，但还是有部分绿藻混入紫菜原藻进入加工生产线。</w:t>
            </w:r>
          </w:p>
          <w:p>
            <w:pPr>
              <w:pStyle w:val="10"/>
              <w:keepNext w:val="0"/>
              <w:keepLines w:val="0"/>
              <w:pageBreakBefore w:val="0"/>
              <w:widowControl w:val="0"/>
              <w:kinsoku/>
              <w:wordWrap/>
              <w:overflowPunct/>
              <w:topLinePunct w:val="0"/>
              <w:autoSpaceDE/>
              <w:autoSpaceDN/>
              <w:bidi w:val="0"/>
              <w:adjustRightInd/>
              <w:snapToGrid/>
              <w:spacing w:before="4" w:line="360" w:lineRule="exact"/>
              <w:ind w:left="124" w:right="56" w:firstLine="431"/>
              <w:jc w:val="both"/>
              <w:textAlignment w:val="auto"/>
              <w:rPr>
                <w:sz w:val="21"/>
              </w:rPr>
            </w:pPr>
            <w:bookmarkStart w:id="226" w:name="这一问题一直困扰紫菜养殖初加工业。一方面，人工挑拣绿藻成本高，提高的紫菜初加工的"/>
            <w:bookmarkEnd w:id="226"/>
            <w:r>
              <w:rPr>
                <w:sz w:val="21"/>
              </w:rPr>
              <w:t>这一问题一直困扰紫菜养殖初加工业。一方面，人工挑拣绿藻成本高，提高的紫菜初加工的成本；另一方面，人工挑拣的漏检率高，混入紫菜原藻加工成干紫菜，因绿藻的存在，降低了紫菜干制品的品质和等级，限制了干紫菜的销售价格。</w:t>
            </w:r>
          </w:p>
          <w:p>
            <w:pPr>
              <w:pStyle w:val="10"/>
              <w:keepNext w:val="0"/>
              <w:keepLines w:val="0"/>
              <w:pageBreakBefore w:val="0"/>
              <w:widowControl w:val="0"/>
              <w:kinsoku/>
              <w:wordWrap/>
              <w:overflowPunct/>
              <w:topLinePunct w:val="0"/>
              <w:autoSpaceDE/>
              <w:autoSpaceDN/>
              <w:bidi w:val="0"/>
              <w:adjustRightInd/>
              <w:snapToGrid/>
              <w:spacing w:line="360" w:lineRule="exact"/>
              <w:ind w:left="136" w:firstLine="420" w:firstLineChars="200"/>
              <w:textAlignment w:val="auto"/>
              <w:rPr>
                <w:sz w:val="21"/>
              </w:rPr>
            </w:pPr>
            <w:bookmarkStart w:id="227" w:name="针对紫菜原藻中混入绿藻等杂藻现象，解决人工挑拣存在的问题，通过技术和专用装置，自"/>
            <w:bookmarkEnd w:id="227"/>
            <w:r>
              <w:rPr>
                <w:sz w:val="21"/>
              </w:rPr>
              <w:t>针对紫菜原藻中混入绿藻等杂藻现象，解决人工挑拣存在的问题，通过技术和</w:t>
            </w:r>
            <w:r>
              <w:rPr>
                <w:spacing w:val="-7"/>
                <w:sz w:val="21"/>
              </w:rPr>
              <w:t>专用装置，自动挑拣绿藻，以代替人工，降低紫菜加工成本，提高干紫菜质量。</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5"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2"/>
              </w:rPr>
            </w:pPr>
          </w:p>
          <w:p>
            <w:pPr>
              <w:pStyle w:val="10"/>
              <w:spacing w:before="1"/>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2"/>
              </w:rPr>
            </w:pPr>
          </w:p>
          <w:p>
            <w:pPr>
              <w:pStyle w:val="10"/>
              <w:tabs>
                <w:tab w:val="left" w:pos="1314"/>
                <w:tab w:val="left" w:pos="2497"/>
                <w:tab w:val="left" w:pos="3688"/>
                <w:tab w:val="left" w:pos="4871"/>
              </w:tabs>
              <w:spacing w:before="1"/>
              <w:ind w:left="124"/>
              <w:rPr>
                <w:sz w:val="21"/>
              </w:rPr>
            </w:pP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7" w:hRule="atLeast"/>
          <w:jc w:val="center"/>
        </w:trPr>
        <w:tc>
          <w:tcPr>
            <w:tcW w:w="1565" w:type="dxa"/>
            <w:tcBorders>
              <w:top w:val="single" w:color="000000" w:sz="4" w:space="0"/>
              <w:bottom w:val="single" w:color="000000" w:sz="4" w:space="0"/>
              <w:right w:val="single" w:color="000000" w:sz="4" w:space="0"/>
            </w:tcBorders>
          </w:tcPr>
          <w:p>
            <w:pPr>
              <w:pStyle w:val="10"/>
              <w:spacing w:before="3"/>
              <w:rPr>
                <w:rFonts w:ascii="Times New Roman"/>
                <w:sz w:val="23"/>
              </w:rPr>
            </w:pPr>
          </w:p>
          <w:p>
            <w:pPr>
              <w:pStyle w:val="10"/>
              <w:spacing w:before="1"/>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3"/>
              <w:rPr>
                <w:rFonts w:ascii="Times New Roman"/>
                <w:sz w:val="23"/>
              </w:rPr>
            </w:pPr>
          </w:p>
          <w:p>
            <w:pPr>
              <w:pStyle w:val="10"/>
              <w:spacing w:before="1"/>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79"/>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jc w:val="center"/>
              <w:rPr>
                <w:rFonts w:hint="eastAsia" w:ascii="Times New Roman" w:eastAsia="Microsoft YaHei UI"/>
                <w:sz w:val="20"/>
                <w:lang w:val="en-US" w:eastAsia="zh-CN"/>
              </w:rPr>
            </w:pPr>
            <w:r>
              <w:rPr>
                <w:rFonts w:hint="eastAsia" w:ascii="Times New Roman"/>
                <w:sz w:val="20"/>
                <w:lang w:val="en-US" w:eastAsia="zh-CN"/>
              </w:rPr>
              <w:t>面谈</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79"/>
              <w:ind w:left="147"/>
              <w:jc w:val="center"/>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jc w:val="center"/>
              <w:rPr>
                <w:rFonts w:hint="eastAsia" w:ascii="Times New Roman" w:eastAsia="Microsoft YaHei UI"/>
                <w:sz w:val="20"/>
                <w:lang w:val="en-US" w:eastAsia="zh-CN"/>
              </w:rPr>
            </w:pPr>
            <w:r>
              <w:rPr>
                <w:rFonts w:hint="eastAsia" w:ascii="Times New Roman"/>
                <w:sz w:val="20"/>
                <w:lang w:val="en-US" w:eastAsia="zh-CN"/>
              </w:rPr>
              <w:t>面谈</w:t>
            </w:r>
          </w:p>
        </w:tc>
      </w:tr>
    </w:tbl>
    <w:p>
      <w:pPr>
        <w:wordWrap w:val="0"/>
        <w:ind w:right="420"/>
        <w:rPr>
          <w:rFonts w:hint="eastAsia" w:ascii="方正黑体_GBK" w:hAnsi="宋体" w:eastAsia="方正黑体_GBK" w:cs="宋体"/>
          <w:bCs/>
          <w:lang w:val="en-US" w:eastAsia="zh-CN"/>
        </w:rPr>
      </w:pPr>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228" w:name="三林合板（南通）有限公司"/>
            <w:bookmarkEnd w:id="228"/>
            <w:r>
              <w:rPr>
                <w:sz w:val="24"/>
                <w:szCs w:val="32"/>
              </w:rPr>
              <w:t>三林合板（南通）有限公司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21"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before="10"/>
              <w:rPr>
                <w:rFonts w:ascii="Times New Roman"/>
                <w:sz w:val="36"/>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193" w:line="440" w:lineRule="exact"/>
              <w:ind w:right="-57"/>
              <w:textAlignment w:val="auto"/>
              <w:rPr>
                <w:sz w:val="21"/>
              </w:rPr>
            </w:pPr>
            <w:bookmarkStart w:id="229" w:name="三林合板（南通）有限公司系马来西亚三林集团在整体收购原南通合板工业公司破产资产基"/>
            <w:bookmarkEnd w:id="229"/>
            <w:r>
              <w:rPr>
                <w:rFonts w:hint="eastAsia" w:asciiTheme="minorEastAsia" w:hAnsiTheme="minorEastAsia" w:eastAsiaTheme="minorEastAsia" w:cstheme="minorEastAsia"/>
                <w:sz w:val="24"/>
                <w:szCs w:val="32"/>
              </w:rPr>
              <w:t>三林合板（南通）有限公司系马来西亚三林集团在整体收购原南通合板工业公</w:t>
            </w:r>
            <w:r>
              <w:rPr>
                <w:rFonts w:hint="eastAsia" w:asciiTheme="minorEastAsia" w:hAnsiTheme="minorEastAsia" w:eastAsiaTheme="minorEastAsia" w:cstheme="minorEastAsia"/>
                <w:spacing w:val="-8"/>
                <w:sz w:val="24"/>
                <w:szCs w:val="32"/>
              </w:rPr>
              <w:t>司破产资产基础上投资兴建的一家外商独资企业。公司注册资本：</w:t>
            </w:r>
            <w:r>
              <w:rPr>
                <w:rFonts w:hint="eastAsia" w:asciiTheme="minorEastAsia" w:hAnsiTheme="minorEastAsia" w:eastAsiaTheme="minorEastAsia" w:cstheme="minorEastAsia"/>
                <w:spacing w:val="-18"/>
                <w:sz w:val="24"/>
                <w:szCs w:val="32"/>
              </w:rPr>
              <w:t>1230</w:t>
            </w:r>
            <w:r>
              <w:rPr>
                <w:rFonts w:hint="eastAsia" w:asciiTheme="minorEastAsia" w:hAnsiTheme="minorEastAsia" w:eastAsiaTheme="minorEastAsia" w:cstheme="minorEastAsia"/>
                <w:spacing w:val="1"/>
                <w:sz w:val="24"/>
                <w:szCs w:val="32"/>
              </w:rPr>
              <w:t xml:space="preserve"> 万美元， </w:t>
            </w:r>
            <w:r>
              <w:rPr>
                <w:rFonts w:hint="eastAsia" w:asciiTheme="minorEastAsia" w:hAnsiTheme="minorEastAsia" w:eastAsiaTheme="minorEastAsia" w:cstheme="minorEastAsia"/>
                <w:spacing w:val="-3"/>
                <w:sz w:val="24"/>
                <w:szCs w:val="32"/>
              </w:rPr>
              <w:t>投资总额：2670</w:t>
            </w:r>
            <w:r>
              <w:rPr>
                <w:rFonts w:hint="eastAsia" w:asciiTheme="minorEastAsia" w:hAnsiTheme="minorEastAsia" w:eastAsiaTheme="minorEastAsia" w:cstheme="minorEastAsia"/>
                <w:spacing w:val="-5"/>
                <w:sz w:val="24"/>
                <w:szCs w:val="32"/>
              </w:rPr>
              <w:t xml:space="preserve"> 万美元，占地面积：</w:t>
            </w:r>
            <w:r>
              <w:rPr>
                <w:rFonts w:hint="eastAsia" w:asciiTheme="minorEastAsia" w:hAnsiTheme="minorEastAsia" w:eastAsiaTheme="minorEastAsia" w:cstheme="minorEastAsia"/>
                <w:spacing w:val="-4"/>
                <w:sz w:val="24"/>
                <w:szCs w:val="32"/>
              </w:rPr>
              <w:t>12</w:t>
            </w:r>
            <w:r>
              <w:rPr>
                <w:rFonts w:hint="eastAsia" w:asciiTheme="minorEastAsia" w:hAnsiTheme="minorEastAsia" w:eastAsiaTheme="minorEastAsia" w:cstheme="minorEastAsia"/>
                <w:spacing w:val="-3"/>
                <w:sz w:val="24"/>
                <w:szCs w:val="32"/>
              </w:rPr>
              <w:t xml:space="preserve"> 万平方米。 公司生产中、高档实木复</w:t>
            </w:r>
            <w:r>
              <w:rPr>
                <w:rFonts w:hint="eastAsia" w:asciiTheme="minorEastAsia" w:hAnsiTheme="minorEastAsia" w:eastAsiaTheme="minorEastAsia" w:cstheme="minorEastAsia"/>
                <w:spacing w:val="-7"/>
                <w:sz w:val="24"/>
                <w:szCs w:val="32"/>
              </w:rPr>
              <w:t xml:space="preserve">合地板产品全部出口，主要销往美国、马来西亚等国家，年销售收入达 </w:t>
            </w:r>
            <w:r>
              <w:rPr>
                <w:rFonts w:hint="eastAsia" w:asciiTheme="minorEastAsia" w:hAnsiTheme="minorEastAsia" w:eastAsiaTheme="minorEastAsia" w:cstheme="minorEastAsia"/>
                <w:sz w:val="24"/>
                <w:szCs w:val="32"/>
              </w:rPr>
              <w:t>3</w:t>
            </w:r>
            <w:r>
              <w:rPr>
                <w:rFonts w:hint="eastAsia" w:asciiTheme="minorEastAsia" w:hAnsiTheme="minorEastAsia" w:eastAsiaTheme="minorEastAsia" w:cstheme="minorEastAsia"/>
                <w:spacing w:val="1"/>
                <w:sz w:val="24"/>
                <w:szCs w:val="32"/>
              </w:rPr>
              <w:t xml:space="preserve"> 个亿，</w:t>
            </w:r>
            <w:r>
              <w:rPr>
                <w:rFonts w:hint="eastAsia" w:asciiTheme="minorEastAsia" w:hAnsiTheme="minorEastAsia" w:eastAsiaTheme="minorEastAsia" w:cstheme="minorEastAsia"/>
                <w:sz w:val="24"/>
                <w:szCs w:val="32"/>
              </w:rPr>
              <w:t>年利税总额将达 3500 万。</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8"/>
                <w:tab w:val="left" w:pos="4871"/>
                <w:tab w:val="left" w:pos="5850"/>
              </w:tabs>
              <w:spacing w:before="21" w:line="367" w:lineRule="exact"/>
              <w:ind w:left="124"/>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新能</w:t>
            </w:r>
          </w:p>
          <w:p>
            <w:pPr>
              <w:pStyle w:val="10"/>
              <w:tabs>
                <w:tab w:val="left" w:pos="2049"/>
                <w:tab w:val="left" w:pos="3235"/>
              </w:tabs>
              <w:spacing w:line="312" w:lineRule="exact"/>
              <w:ind w:left="124"/>
              <w:rPr>
                <w:sz w:val="21"/>
              </w:rPr>
            </w:pPr>
            <w:r>
              <w:rPr>
                <w:sz w:val="21"/>
              </w:rPr>
              <w:t>源汽车</w:t>
            </w:r>
            <w:r>
              <w:rPr>
                <w:spacing w:val="44"/>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82"/>
              <w:ind w:right="2370"/>
              <w:jc w:val="both"/>
              <w:rPr>
                <w:sz w:val="21"/>
              </w:rPr>
            </w:pPr>
            <w:bookmarkStart w:id="230" w:name="SPC地板在线同步压贴技术"/>
            <w:bookmarkEnd w:id="230"/>
            <w:r>
              <w:rPr>
                <w:sz w:val="24"/>
                <w:szCs w:val="32"/>
              </w:rPr>
              <w:t>SPC 地板在线同步压贴技术</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46"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2"/>
              </w:rPr>
            </w:pPr>
          </w:p>
          <w:p>
            <w:pPr>
              <w:pStyle w:val="10"/>
              <w:spacing w:before="1" w:line="230" w:lineRule="auto"/>
              <w:ind w:left="107" w:right="64" w:firstLine="2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6"/>
              </w:rPr>
            </w:pPr>
          </w:p>
          <w:p>
            <w:pPr>
              <w:pStyle w:val="10"/>
              <w:rPr>
                <w:rFonts w:ascii="Times New Roman"/>
                <w:sz w:val="26"/>
              </w:rPr>
            </w:pPr>
          </w:p>
          <w:p>
            <w:pPr>
              <w:pStyle w:val="10"/>
              <w:spacing w:before="10"/>
              <w:rPr>
                <w:rFonts w:ascii="Times New Roman"/>
                <w:sz w:val="31"/>
              </w:rPr>
            </w:pPr>
          </w:p>
          <w:p>
            <w:pPr>
              <w:pStyle w:val="10"/>
              <w:ind w:left="124" w:right="-58"/>
              <w:rPr>
                <w:sz w:val="21"/>
              </w:rPr>
            </w:pPr>
            <w:bookmarkStart w:id="231" w:name="SPC地板，在线同步压贴生产，使拉丝浮雕纹理与木材花纹在线同步压贴完成。"/>
            <w:bookmarkEnd w:id="231"/>
            <w:r>
              <w:rPr>
                <w:rFonts w:hint="eastAsia" w:asciiTheme="minorEastAsia" w:hAnsiTheme="minorEastAsia" w:eastAsiaTheme="minorEastAsia" w:cstheme="minorEastAsia"/>
                <w:sz w:val="24"/>
                <w:szCs w:val="32"/>
              </w:rPr>
              <w:t>SPC</w:t>
            </w:r>
            <w:r>
              <w:rPr>
                <w:rFonts w:hint="eastAsia" w:asciiTheme="minorEastAsia" w:hAnsiTheme="minorEastAsia" w:eastAsiaTheme="minorEastAsia" w:cstheme="minorEastAsia"/>
                <w:spacing w:val="-6"/>
                <w:sz w:val="24"/>
                <w:szCs w:val="32"/>
              </w:rPr>
              <w:t xml:space="preserve"> 地板，在线同步压贴生产，使拉丝浮雕纹理与木材花纹在线同步压贴完成。</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7"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2"/>
              </w:rPr>
            </w:pPr>
          </w:p>
          <w:p>
            <w:pPr>
              <w:pStyle w:val="10"/>
              <w:spacing w:before="1"/>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2"/>
              </w:rPr>
            </w:pPr>
          </w:p>
          <w:p>
            <w:pPr>
              <w:pStyle w:val="10"/>
              <w:tabs>
                <w:tab w:val="left" w:pos="1314"/>
                <w:tab w:val="left" w:pos="2636"/>
                <w:tab w:val="left" w:pos="3824"/>
                <w:tab w:val="left" w:pos="5010"/>
              </w:tabs>
              <w:spacing w:before="1"/>
              <w:ind w:left="124"/>
              <w:rPr>
                <w:sz w:val="21"/>
              </w:rPr>
            </w:pPr>
            <w:bookmarkStart w:id="232" w:name="□委托开发  (联合攻关  □成果引进  □技术指导  □其它"/>
            <w:bookmarkEnd w:id="232"/>
            <w:r>
              <w:rPr>
                <w:sz w:val="21"/>
              </w:rPr>
              <w:t>□委托</w:t>
            </w:r>
            <w:r>
              <w:rPr>
                <w:spacing w:val="-3"/>
                <w:sz w:val="21"/>
              </w:rPr>
              <w:t>开</w:t>
            </w:r>
            <w:r>
              <w:rPr>
                <w:sz w:val="21"/>
              </w:rPr>
              <w:t>发</w:t>
            </w:r>
            <w:r>
              <w:rPr>
                <w:sz w:val="21"/>
              </w:rPr>
              <w:tab/>
            </w:r>
            <w:r>
              <w:rPr>
                <w:rFonts w:ascii="Wingdings 2" w:hAnsi="Wingdings 2" w:eastAsia="Wingdings 2"/>
                <w:sz w:val="21"/>
              </w:rPr>
              <w:t></w:t>
            </w:r>
            <w:r>
              <w:rPr>
                <w:rFonts w:ascii="Times New Roman" w:hAnsi="Times New Roman" w:eastAsia="Times New Roman"/>
                <w:spacing w:val="31"/>
                <w:sz w:val="21"/>
              </w:rPr>
              <w:t xml:space="preserve"> </w:t>
            </w:r>
            <w:r>
              <w:rPr>
                <w:sz w:val="21"/>
              </w:rPr>
              <w:t>联</w:t>
            </w:r>
            <w:r>
              <w:rPr>
                <w:spacing w:val="-3"/>
                <w:sz w:val="21"/>
              </w:rPr>
              <w:t>合</w:t>
            </w:r>
            <w:r>
              <w:rPr>
                <w:sz w:val="21"/>
              </w:rPr>
              <w:t>攻关</w:t>
            </w:r>
            <w:r>
              <w:rPr>
                <w:sz w:val="21"/>
              </w:rPr>
              <w:tab/>
            </w:r>
            <w:r>
              <w:rPr>
                <w:sz w:val="21"/>
              </w:rPr>
              <w:t>□成</w:t>
            </w:r>
            <w:r>
              <w:rPr>
                <w:spacing w:val="-3"/>
                <w:sz w:val="21"/>
              </w:rPr>
              <w:t>果</w:t>
            </w:r>
            <w:r>
              <w:rPr>
                <w:sz w:val="21"/>
              </w:rPr>
              <w:t>引进</w:t>
            </w:r>
            <w:r>
              <w:rPr>
                <w:sz w:val="21"/>
              </w:rPr>
              <w:tab/>
            </w:r>
            <w:r>
              <w:rPr>
                <w:sz w:val="21"/>
              </w:rPr>
              <w:t>□</w:t>
            </w:r>
            <w:r>
              <w:rPr>
                <w:spacing w:val="-3"/>
                <w:sz w:val="21"/>
              </w:rPr>
              <w:t>技</w:t>
            </w:r>
            <w:r>
              <w:rPr>
                <w:sz w:val="21"/>
              </w:rPr>
              <w:t>术</w:t>
            </w:r>
            <w:r>
              <w:rPr>
                <w:spacing w:val="-3"/>
                <w:sz w:val="21"/>
              </w:rPr>
              <w:t>指</w:t>
            </w:r>
            <w:r>
              <w:rPr>
                <w:sz w:val="21"/>
              </w:rPr>
              <w:t>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5"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3"/>
              </w:rPr>
            </w:pPr>
          </w:p>
          <w:p>
            <w:pPr>
              <w:pStyle w:val="10"/>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
              <w:rPr>
                <w:rFonts w:ascii="Times New Roman"/>
                <w:sz w:val="23"/>
              </w:rPr>
            </w:pPr>
          </w:p>
          <w:p>
            <w:pPr>
              <w:pStyle w:val="10"/>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jc w:val="center"/>
              <w:rPr>
                <w:rFonts w:hint="eastAsia" w:ascii="Times New Roman" w:eastAsia="Microsoft YaHei UI"/>
                <w:sz w:val="20"/>
                <w:lang w:val="en-US" w:eastAsia="zh-CN"/>
              </w:rPr>
            </w:pPr>
            <w:r>
              <w:rPr>
                <w:rFonts w:hint="eastAsia" w:ascii="Times New Roman"/>
                <w:sz w:val="20"/>
                <w:lang w:val="en-US" w:eastAsia="zh-CN"/>
              </w:rPr>
              <w:t>面谈</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7"/>
              <w:jc w:val="center"/>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jc w:val="center"/>
              <w:rPr>
                <w:rFonts w:hint="eastAsia" w:ascii="Times New Roman" w:eastAsia="Microsoft YaHei UI"/>
                <w:sz w:val="20"/>
                <w:lang w:val="en-US" w:eastAsia="zh-CN"/>
              </w:rPr>
            </w:pPr>
            <w:r>
              <w:rPr>
                <w:rFonts w:hint="eastAsia" w:ascii="Times New Roman"/>
                <w:sz w:val="20"/>
                <w:lang w:val="en-US" w:eastAsia="zh-CN"/>
              </w:rPr>
              <w:t>面谈</w:t>
            </w:r>
          </w:p>
        </w:tc>
      </w:tr>
    </w:tbl>
    <w:p>
      <w:pPr>
        <w:wordWrap w:val="0"/>
        <w:ind w:right="420"/>
        <w:rPr>
          <w:rFonts w:hint="eastAsia" w:ascii="方正黑体_GBK" w:hAnsi="宋体" w:eastAsia="方正黑体_GBK" w:cs="宋体"/>
          <w:bCs/>
          <w:lang w:val="en-US" w:eastAsia="zh-CN"/>
        </w:rPr>
      </w:pPr>
    </w:p>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ascii="Times New Roman"/>
          <w:sz w:val="15"/>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233" w:name="南通三圣石墨设备科技股份有限公司"/>
            <w:bookmarkEnd w:id="233"/>
            <w:r>
              <w:rPr>
                <w:sz w:val="24"/>
                <w:szCs w:val="32"/>
              </w:rPr>
              <w:t>南通三圣石墨设备科技股份有限公司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21" w:hRule="atLeast"/>
          <w:jc w:val="center"/>
        </w:trPr>
        <w:tc>
          <w:tcPr>
            <w:tcW w:w="1565" w:type="dxa"/>
            <w:tcBorders>
              <w:top w:val="single" w:color="000000" w:sz="4" w:space="0"/>
              <w:bottom w:val="single" w:color="000000" w:sz="4" w:space="0"/>
              <w:right w:val="single" w:color="000000" w:sz="4" w:space="0"/>
            </w:tcBorders>
          </w:tcPr>
          <w:p>
            <w:pPr>
              <w:pStyle w:val="10"/>
              <w:spacing w:before="10"/>
              <w:rPr>
                <w:rFonts w:ascii="Times New Roman"/>
                <w:sz w:val="36"/>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spacing w:before="5"/>
              <w:rPr>
                <w:rFonts w:ascii="Times New Roman"/>
                <w:sz w:val="22"/>
              </w:rPr>
            </w:pPr>
          </w:p>
          <w:p>
            <w:pPr>
              <w:pStyle w:val="10"/>
              <w:spacing w:line="321" w:lineRule="auto"/>
              <w:ind w:left="124" w:right="56" w:firstLine="9"/>
              <w:jc w:val="both"/>
              <w:rPr>
                <w:rFonts w:hint="eastAsia" w:ascii="宋体" w:hAnsi="宋体" w:eastAsia="宋体"/>
                <w:sz w:val="21"/>
              </w:rPr>
            </w:pPr>
            <w:bookmarkStart w:id="234" w:name="南通三圣石墨设备科技股份有限公司，处于上市辅导期，国家高新技术企业，拥有72项国"/>
            <w:bookmarkEnd w:id="234"/>
            <w:r>
              <w:rPr>
                <w:rFonts w:hint="eastAsia" w:ascii="宋体" w:hAnsi="宋体" w:eastAsia="宋体"/>
                <w:spacing w:val="-1"/>
                <w:sz w:val="21"/>
              </w:rPr>
              <w:t>南通三圣石墨设备科技股份有限公司，处于上市辅导期，国家高新技术企业， 拥有 72 项国家专利。公司主营产品——三圣牌石墨换热器、吸收器、工业废酸资源化回收工艺技术及系统装置，为南通市名牌产品，广泛应用于钛白粉、钢铁酸洗、粘胶纤维、冶金等行业。</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5"/>
                <w:tab w:val="left" w:pos="4861"/>
                <w:tab w:val="left" w:pos="5841"/>
              </w:tabs>
              <w:spacing w:before="21" w:line="367" w:lineRule="exact"/>
              <w:ind w:left="124"/>
              <w:rPr>
                <w:sz w:val="21"/>
              </w:rPr>
            </w:pPr>
            <w:bookmarkStart w:id="235" w:name="□船舶海工  □高端纺织  □电子信息  ■智能装备  □新材料  □新能源及新"/>
            <w:bookmarkEnd w:id="235"/>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z w:val="21"/>
              </w:rPr>
              <w:t>■</w:t>
            </w:r>
            <w:r>
              <w:rPr>
                <w:spacing w:val="-3"/>
                <w:sz w:val="21"/>
              </w:rPr>
              <w:t>智</w:t>
            </w:r>
            <w:r>
              <w:rPr>
                <w:sz w:val="21"/>
              </w:rPr>
              <w:t>能装备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新能</w:t>
            </w:r>
          </w:p>
          <w:p>
            <w:pPr>
              <w:pStyle w:val="10"/>
              <w:tabs>
                <w:tab w:val="left" w:pos="2049"/>
                <w:tab w:val="left" w:pos="3235"/>
              </w:tabs>
              <w:spacing w:line="312" w:lineRule="exact"/>
              <w:ind w:left="124"/>
              <w:rPr>
                <w:sz w:val="21"/>
              </w:rPr>
            </w:pPr>
            <w:r>
              <w:rPr>
                <w:sz w:val="21"/>
              </w:rPr>
              <w:t>源汽车</w:t>
            </w:r>
            <w:r>
              <w:rPr>
                <w:spacing w:val="44"/>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82"/>
              <w:ind w:left="129"/>
              <w:rPr>
                <w:sz w:val="21"/>
              </w:rPr>
            </w:pPr>
            <w:bookmarkStart w:id="236" w:name="呋喃树脂改性"/>
            <w:bookmarkEnd w:id="236"/>
            <w:r>
              <w:rPr>
                <w:sz w:val="24"/>
                <w:szCs w:val="32"/>
              </w:rPr>
              <w:t>呋喃树脂改性</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46"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2"/>
              </w:rPr>
            </w:pPr>
          </w:p>
          <w:p>
            <w:pPr>
              <w:pStyle w:val="10"/>
              <w:spacing w:before="1" w:line="230" w:lineRule="auto"/>
              <w:ind w:left="107" w:right="64" w:firstLine="2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6"/>
              </w:rPr>
            </w:pPr>
          </w:p>
          <w:p>
            <w:pPr>
              <w:pStyle w:val="10"/>
              <w:spacing w:before="5"/>
              <w:rPr>
                <w:rFonts w:ascii="Times New Roman"/>
                <w:sz w:val="27"/>
              </w:rPr>
            </w:pPr>
          </w:p>
          <w:p>
            <w:pPr>
              <w:pStyle w:val="10"/>
              <w:spacing w:before="1" w:line="230" w:lineRule="auto"/>
              <w:ind w:left="124" w:right="56" w:firstLine="12"/>
              <w:jc w:val="both"/>
              <w:rPr>
                <w:sz w:val="21"/>
              </w:rPr>
            </w:pPr>
            <w:bookmarkStart w:id="237" w:name="呋喃树脂具有良好的耐碱腐蚀性能，但目前国内生产的呋喃树脂不能用于浸渍石墨材料。需"/>
            <w:bookmarkEnd w:id="237"/>
            <w:r>
              <w:rPr>
                <w:spacing w:val="-1"/>
                <w:sz w:val="21"/>
              </w:rPr>
              <w:t>呋喃树脂具有良好的耐碱腐蚀性能，但目前国内生产的呋喃树脂不能用于浸渍</w:t>
            </w:r>
            <w:r>
              <w:rPr>
                <w:spacing w:val="-9"/>
                <w:w w:val="100"/>
                <w:sz w:val="21"/>
              </w:rPr>
              <w:t>石墨材料。需要解决的难题有：</w:t>
            </w:r>
            <w:r>
              <w:rPr>
                <w:w w:val="100"/>
                <w:sz w:val="21"/>
              </w:rPr>
              <w:t>（</w:t>
            </w:r>
            <w:r>
              <w:rPr>
                <w:spacing w:val="-2"/>
                <w:w w:val="100"/>
                <w:sz w:val="21"/>
              </w:rPr>
              <w:t>1</w:t>
            </w:r>
            <w:r>
              <w:rPr>
                <w:w w:val="100"/>
                <w:sz w:val="21"/>
              </w:rPr>
              <w:t>）</w:t>
            </w:r>
            <w:r>
              <w:rPr>
                <w:spacing w:val="-10"/>
                <w:w w:val="100"/>
                <w:sz w:val="21"/>
              </w:rPr>
              <w:t>粘度高难以渗入石墨孔隙中；</w:t>
            </w:r>
            <w:r>
              <w:rPr>
                <w:w w:val="100"/>
                <w:sz w:val="21"/>
              </w:rPr>
              <w:t>（</w:t>
            </w:r>
            <w:r>
              <w:rPr>
                <w:spacing w:val="1"/>
                <w:w w:val="100"/>
                <w:sz w:val="21"/>
              </w:rPr>
              <w:t>2</w:t>
            </w:r>
            <w:r>
              <w:rPr>
                <w:w w:val="100"/>
                <w:sz w:val="21"/>
              </w:rPr>
              <w:t>）</w:t>
            </w:r>
            <w:r>
              <w:rPr>
                <w:spacing w:val="-6"/>
                <w:w w:val="100"/>
                <w:sz w:val="21"/>
              </w:rPr>
              <w:t>与石墨</w:t>
            </w:r>
            <w:r>
              <w:rPr>
                <w:spacing w:val="-18"/>
                <w:w w:val="100"/>
                <w:sz w:val="21"/>
              </w:rPr>
              <w:t>基体结合力差：</w:t>
            </w:r>
            <w:r>
              <w:rPr>
                <w:w w:val="100"/>
                <w:sz w:val="21"/>
              </w:rPr>
              <w:t>（</w:t>
            </w:r>
            <w:r>
              <w:rPr>
                <w:spacing w:val="-2"/>
                <w:w w:val="100"/>
                <w:sz w:val="21"/>
              </w:rPr>
              <w:t>3</w:t>
            </w:r>
            <w:r>
              <w:rPr>
                <w:w w:val="100"/>
                <w:sz w:val="21"/>
              </w:rPr>
              <w:t>）</w:t>
            </w:r>
            <w:r>
              <w:rPr>
                <w:spacing w:val="-3"/>
                <w:w w:val="100"/>
                <w:sz w:val="21"/>
              </w:rPr>
              <w:t>浸渍到石墨后耐碱性能下降，在碱液中出现颜色。</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7"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2"/>
              </w:rPr>
            </w:pPr>
          </w:p>
          <w:p>
            <w:pPr>
              <w:pStyle w:val="10"/>
              <w:spacing w:before="1"/>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2"/>
              </w:rPr>
            </w:pPr>
          </w:p>
          <w:p>
            <w:pPr>
              <w:pStyle w:val="10"/>
              <w:tabs>
                <w:tab w:val="left" w:pos="1312"/>
                <w:tab w:val="left" w:pos="2488"/>
                <w:tab w:val="left" w:pos="3678"/>
                <w:tab w:val="left" w:pos="4862"/>
              </w:tabs>
              <w:spacing w:before="1"/>
              <w:ind w:left="124"/>
              <w:rPr>
                <w:sz w:val="21"/>
              </w:rPr>
            </w:pPr>
            <w:r>
              <w:rPr>
                <w:sz w:val="21"/>
              </w:rPr>
              <w:t>□委托</w:t>
            </w:r>
            <w:r>
              <w:rPr>
                <w:spacing w:val="-3"/>
                <w:sz w:val="21"/>
              </w:rPr>
              <w:t>开</w:t>
            </w:r>
            <w:r>
              <w:rPr>
                <w:sz w:val="21"/>
              </w:rPr>
              <w:t>发</w:t>
            </w:r>
            <w:r>
              <w:rPr>
                <w:sz w:val="21"/>
              </w:rPr>
              <w:tab/>
            </w:r>
            <w:r>
              <w:rPr>
                <w:sz w:val="21"/>
              </w:rPr>
              <w:t>■</w:t>
            </w:r>
            <w:r>
              <w:rPr>
                <w:spacing w:val="-3"/>
                <w:sz w:val="21"/>
              </w:rPr>
              <w:t>联</w:t>
            </w:r>
            <w:r>
              <w:rPr>
                <w:sz w:val="21"/>
              </w:rPr>
              <w:t>合攻关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5"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3"/>
              </w:rPr>
            </w:pPr>
          </w:p>
          <w:p>
            <w:pPr>
              <w:pStyle w:val="10"/>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
              <w:rPr>
                <w:rFonts w:ascii="Times New Roman"/>
                <w:sz w:val="23"/>
              </w:rPr>
            </w:pPr>
          </w:p>
          <w:p>
            <w:pPr>
              <w:pStyle w:val="10"/>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82"/>
              <w:ind w:right="75"/>
              <w:jc w:val="right"/>
              <w:rPr>
                <w:sz w:val="21"/>
              </w:rPr>
            </w:pPr>
            <w:bookmarkStart w:id="238" w:name="50万元"/>
            <w:bookmarkEnd w:id="238"/>
            <w:r>
              <w:rPr>
                <w:sz w:val="21"/>
              </w:rPr>
              <w:t>50 万元</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7"/>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rPr>
                <w:rFonts w:ascii="Times New Roman"/>
                <w:sz w:val="20"/>
              </w:rPr>
            </w:pPr>
          </w:p>
        </w:tc>
      </w:tr>
    </w:tbl>
    <w:p/>
    <w:p/>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239" w:name="江苏泰洁检测技术股份有限公司"/>
            <w:bookmarkEnd w:id="239"/>
            <w:r>
              <w:rPr>
                <w:sz w:val="24"/>
                <w:szCs w:val="32"/>
              </w:rPr>
              <w:t>江苏泰洁检测技术股份有限公司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374"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before="7"/>
              <w:rPr>
                <w:rFonts w:ascii="Times New Roman"/>
                <w:sz w:val="33"/>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spacing w:line="313" w:lineRule="exact"/>
              <w:rPr>
                <w:spacing w:val="-6"/>
                <w:sz w:val="21"/>
              </w:rPr>
            </w:pPr>
            <w:bookmarkStart w:id="240" w:name="我公司座落于南通经济技术开发区内，是一家以开展职业卫生评价、安全评价、环境影响评"/>
            <w:bookmarkEnd w:id="240"/>
          </w:p>
          <w:p>
            <w:pPr>
              <w:pStyle w:val="10"/>
              <w:spacing w:line="313" w:lineRule="exact"/>
              <w:ind w:left="124"/>
              <w:rPr>
                <w:sz w:val="21"/>
              </w:rPr>
            </w:pPr>
            <w:r>
              <w:rPr>
                <w:spacing w:val="-6"/>
                <w:sz w:val="21"/>
              </w:rPr>
              <w:t>我公司座落于南通经济技术开发区内，是一家以开展职业卫生评价、安全评价、环境影响评价；能源评价、维稳评价；技术检测；环境监测；职业病危害因素检测、评价；公共场所卫生检测、室内外空气质量检测、集中空调检测；产品检测；生活饮用水检测；消毒剂检测的机构。公司现有近三千平方米的办公和实验场地，人员结构合理、管理制度健全，拥有一支高素质的管理团队。根据工作范围、运作特点、工作量、试验检测类型、评价的项目和质量管理体系运行的需要，配备包括总经理、技术负责人、质量负责人、实验室负责人在内的管理人员和包括评价、采样、实验室检验、数据处理和检查、报告审核、批准</w:t>
            </w:r>
            <w:r>
              <w:rPr>
                <w:spacing w:val="-2"/>
                <w:sz w:val="21"/>
              </w:rPr>
              <w:t xml:space="preserve">在内的技术人员约 </w:t>
            </w:r>
            <w:r>
              <w:rPr>
                <w:sz w:val="21"/>
              </w:rPr>
              <w:t>90</w:t>
            </w:r>
            <w:r>
              <w:rPr>
                <w:spacing w:val="-2"/>
                <w:sz w:val="21"/>
              </w:rPr>
              <w:t xml:space="preserve"> 人。公司有各类检测实验分析设备共 </w:t>
            </w:r>
            <w:r>
              <w:rPr>
                <w:sz w:val="21"/>
              </w:rPr>
              <w:t>520 台套，满足日</w:t>
            </w:r>
            <w:r>
              <w:rPr>
                <w:spacing w:val="-3"/>
                <w:sz w:val="21"/>
              </w:rPr>
              <w:t>常经营实验分析需求。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8"/>
                <w:tab w:val="left" w:pos="4871"/>
                <w:tab w:val="left" w:pos="5850"/>
              </w:tabs>
              <w:spacing w:before="21" w:line="367" w:lineRule="exact"/>
              <w:ind w:left="124"/>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新能</w:t>
            </w:r>
          </w:p>
          <w:p>
            <w:pPr>
              <w:pStyle w:val="10"/>
              <w:tabs>
                <w:tab w:val="left" w:pos="2049"/>
                <w:tab w:val="left" w:pos="3232"/>
              </w:tabs>
              <w:spacing w:line="312" w:lineRule="exact"/>
              <w:ind w:left="124"/>
              <w:rPr>
                <w:sz w:val="21"/>
              </w:rPr>
            </w:pPr>
            <w:r>
              <w:rPr>
                <w:sz w:val="21"/>
              </w:rPr>
              <w:t>源汽车</w:t>
            </w:r>
            <w:r>
              <w:rPr>
                <w:spacing w:val="44"/>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82"/>
              <w:ind w:left="129"/>
              <w:rPr>
                <w:sz w:val="21"/>
              </w:rPr>
            </w:pPr>
            <w:bookmarkStart w:id="241" w:name="食品检测"/>
            <w:bookmarkEnd w:id="241"/>
            <w:r>
              <w:rPr>
                <w:sz w:val="24"/>
                <w:szCs w:val="32"/>
              </w:rPr>
              <w:t>食品检测</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48" w:hRule="atLeast"/>
          <w:jc w:val="center"/>
        </w:trPr>
        <w:tc>
          <w:tcPr>
            <w:tcW w:w="1565" w:type="dxa"/>
            <w:tcBorders>
              <w:top w:val="single" w:color="000000" w:sz="4" w:space="0"/>
              <w:bottom w:val="single" w:color="000000" w:sz="4" w:space="0"/>
              <w:right w:val="single" w:color="000000" w:sz="4" w:space="0"/>
            </w:tcBorders>
          </w:tcPr>
          <w:p>
            <w:pPr>
              <w:pStyle w:val="10"/>
              <w:spacing w:before="4"/>
              <w:rPr>
                <w:rFonts w:ascii="Times New Roman"/>
                <w:sz w:val="22"/>
              </w:rPr>
            </w:pPr>
          </w:p>
          <w:p>
            <w:pPr>
              <w:pStyle w:val="10"/>
              <w:spacing w:line="230" w:lineRule="auto"/>
              <w:ind w:left="107" w:right="64" w:firstLine="2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36"/>
              </w:rPr>
            </w:pPr>
          </w:p>
          <w:p>
            <w:pPr>
              <w:pStyle w:val="10"/>
              <w:spacing w:before="3"/>
              <w:rPr>
                <w:rFonts w:ascii="Times New Roman"/>
                <w:sz w:val="33"/>
              </w:rPr>
            </w:pPr>
          </w:p>
          <w:p>
            <w:pPr>
              <w:pStyle w:val="10"/>
              <w:spacing w:before="1" w:line="172" w:lineRule="auto"/>
              <w:ind w:left="124" w:right="56" w:firstLine="4"/>
              <w:rPr>
                <w:sz w:val="28"/>
              </w:rPr>
            </w:pPr>
            <w:bookmarkStart w:id="242" w:name="拟开展食品检测，对该领域不熟悉，需要食品检测专业的技术指导，获取食品检测资质。"/>
            <w:bookmarkEnd w:id="242"/>
            <w:r>
              <w:rPr>
                <w:rFonts w:hint="eastAsia" w:asciiTheme="minorEastAsia" w:hAnsiTheme="minorEastAsia" w:eastAsiaTheme="minorEastAsia" w:cstheme="minorEastAsia"/>
                <w:spacing w:val="-10"/>
                <w:sz w:val="24"/>
                <w:szCs w:val="22"/>
              </w:rPr>
              <w:t>拟开展食品检测，对该领域不熟悉，需要食品检测专业的技</w:t>
            </w:r>
            <w:r>
              <w:rPr>
                <w:rFonts w:hint="eastAsia" w:asciiTheme="minorEastAsia" w:hAnsiTheme="minorEastAsia" w:eastAsiaTheme="minorEastAsia" w:cstheme="minorEastAsia"/>
                <w:spacing w:val="-3"/>
                <w:sz w:val="24"/>
                <w:szCs w:val="22"/>
              </w:rPr>
              <w:t>术指导，获取食品检测资质。</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95" w:hRule="atLeast"/>
          <w:jc w:val="center"/>
        </w:trPr>
        <w:tc>
          <w:tcPr>
            <w:tcW w:w="1565" w:type="dxa"/>
            <w:tcBorders>
              <w:top w:val="single" w:color="000000" w:sz="4" w:space="0"/>
              <w:bottom w:val="single" w:color="000000" w:sz="4" w:space="0"/>
              <w:right w:val="single" w:color="000000" w:sz="4" w:space="0"/>
            </w:tcBorders>
          </w:tcPr>
          <w:p>
            <w:pPr>
              <w:pStyle w:val="10"/>
              <w:spacing w:before="189"/>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5"/>
                <w:tab w:val="left" w:pos="4883"/>
              </w:tabs>
              <w:spacing w:before="189"/>
              <w:ind w:left="124"/>
              <w:rPr>
                <w:sz w:val="21"/>
              </w:rPr>
            </w:pP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z w:val="21"/>
              </w:rPr>
              <w:t>√</w:t>
            </w:r>
            <w:r>
              <w:rPr>
                <w:spacing w:val="-3"/>
                <w:sz w:val="21"/>
              </w:rPr>
              <w:t>技</w:t>
            </w:r>
            <w:r>
              <w:rPr>
                <w:sz w:val="21"/>
              </w:rPr>
              <w:t>术</w:t>
            </w:r>
            <w:r>
              <w:rPr>
                <w:spacing w:val="-3"/>
                <w:sz w:val="21"/>
              </w:rPr>
              <w:t>指</w:t>
            </w:r>
            <w:r>
              <w:rPr>
                <w:sz w:val="21"/>
              </w:rPr>
              <w:t>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0" w:hRule="atLeast"/>
          <w:jc w:val="center"/>
        </w:trPr>
        <w:tc>
          <w:tcPr>
            <w:tcW w:w="1565" w:type="dxa"/>
            <w:tcBorders>
              <w:top w:val="single" w:color="000000" w:sz="4" w:space="0"/>
              <w:bottom w:val="single" w:color="000000" w:sz="4" w:space="0"/>
              <w:right w:val="single" w:color="000000" w:sz="4" w:space="0"/>
            </w:tcBorders>
          </w:tcPr>
          <w:p>
            <w:pPr>
              <w:pStyle w:val="10"/>
              <w:spacing w:before="210"/>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210"/>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jc w:val="center"/>
        </w:trPr>
        <w:tc>
          <w:tcPr>
            <w:tcW w:w="1565" w:type="dxa"/>
            <w:tcBorders>
              <w:top w:val="single" w:color="000000" w:sz="4" w:space="0"/>
              <w:bottom w:val="single" w:color="000000" w:sz="4" w:space="0"/>
              <w:right w:val="single" w:color="000000" w:sz="4" w:space="0"/>
            </w:tcBorders>
          </w:tcPr>
          <w:p>
            <w:pPr>
              <w:pStyle w:val="10"/>
              <w:spacing w:before="138"/>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38"/>
              <w:ind w:right="75"/>
              <w:jc w:val="center"/>
              <w:rPr>
                <w:rFonts w:hint="eastAsia" w:eastAsia="Microsoft YaHei UI"/>
                <w:sz w:val="21"/>
                <w:lang w:eastAsia="zh-CN"/>
              </w:rPr>
            </w:pPr>
            <w:r>
              <w:rPr>
                <w:rFonts w:hint="eastAsia"/>
                <w:sz w:val="21"/>
                <w:lang w:val="en-US" w:eastAsia="zh-CN"/>
              </w:rPr>
              <w:t>面谈</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38"/>
              <w:ind w:left="148"/>
              <w:jc w:val="center"/>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jc w:val="center"/>
              <w:rPr>
                <w:rFonts w:hint="eastAsia" w:ascii="Times New Roman" w:eastAsia="Microsoft YaHei UI"/>
                <w:sz w:val="20"/>
                <w:lang w:val="en-US" w:eastAsia="zh-CN"/>
              </w:rPr>
            </w:pPr>
            <w:r>
              <w:rPr>
                <w:rFonts w:hint="eastAsia" w:ascii="Times New Roman"/>
                <w:sz w:val="20"/>
                <w:lang w:val="en-US" w:eastAsia="zh-CN"/>
              </w:rPr>
              <w:t>面谈</w:t>
            </w:r>
          </w:p>
        </w:tc>
      </w:tr>
    </w:tbl>
    <w:p>
      <w:pPr>
        <w:wordWrap w:val="0"/>
        <w:ind w:right="420"/>
        <w:rPr>
          <w:rFonts w:hint="eastAsia" w:ascii="方正黑体_GBK" w:hAnsi="宋体" w:eastAsia="方正黑体_GBK" w:cs="宋体"/>
          <w:bCs/>
          <w:lang w:val="en-US" w:eastAsia="zh-CN"/>
        </w:rPr>
      </w:pPr>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243" w:name="南通同方半导体有限公司"/>
            <w:bookmarkEnd w:id="243"/>
            <w:r>
              <w:rPr>
                <w:sz w:val="24"/>
                <w:szCs w:val="32"/>
              </w:rPr>
              <w:t>南通同方半导体有限公司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21"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before="10"/>
              <w:rPr>
                <w:rFonts w:ascii="Times New Roman"/>
                <w:sz w:val="36"/>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spacing w:before="193" w:line="230" w:lineRule="auto"/>
              <w:ind w:right="-58" w:firstLine="404" w:firstLineChars="200"/>
              <w:rPr>
                <w:sz w:val="21"/>
              </w:rPr>
            </w:pPr>
            <w:bookmarkStart w:id="244" w:name="南通同方半导体有限公司成立于2010年6月12日，注册资本322250万元人民币"/>
            <w:bookmarkEnd w:id="244"/>
            <w:r>
              <w:rPr>
                <w:spacing w:val="-4"/>
                <w:sz w:val="21"/>
              </w:rPr>
              <w:t xml:space="preserve">南通同方半导体有限公司成立于 </w:t>
            </w:r>
            <w:r>
              <w:rPr>
                <w:sz w:val="21"/>
              </w:rPr>
              <w:t>2010</w:t>
            </w:r>
            <w:r>
              <w:rPr>
                <w:spacing w:val="-7"/>
                <w:sz w:val="21"/>
              </w:rPr>
              <w:t xml:space="preserve"> 年 </w:t>
            </w:r>
            <w:r>
              <w:rPr>
                <w:sz w:val="21"/>
              </w:rPr>
              <w:t>6</w:t>
            </w:r>
            <w:r>
              <w:rPr>
                <w:spacing w:val="-6"/>
                <w:sz w:val="21"/>
              </w:rPr>
              <w:t xml:space="preserve"> 月 </w:t>
            </w:r>
            <w:r>
              <w:rPr>
                <w:sz w:val="21"/>
              </w:rPr>
              <w:t>12</w:t>
            </w:r>
            <w:r>
              <w:rPr>
                <w:spacing w:val="-13"/>
                <w:sz w:val="21"/>
              </w:rPr>
              <w:t xml:space="preserve"> 日，注册资本 </w:t>
            </w:r>
            <w:r>
              <w:rPr>
                <w:sz w:val="21"/>
              </w:rPr>
              <w:t>322250</w:t>
            </w:r>
            <w:r>
              <w:rPr>
                <w:spacing w:val="-5"/>
                <w:sz w:val="21"/>
              </w:rPr>
              <w:t xml:space="preserve"> 万元人</w:t>
            </w:r>
            <w:r>
              <w:rPr>
                <w:spacing w:val="-9"/>
                <w:sz w:val="21"/>
              </w:rPr>
              <w:t xml:space="preserve">民币。公司专业从事研发和生产高亮度 </w:t>
            </w:r>
            <w:r>
              <w:rPr>
                <w:sz w:val="21"/>
              </w:rPr>
              <w:t>LED</w:t>
            </w:r>
            <w:r>
              <w:rPr>
                <w:spacing w:val="-12"/>
                <w:sz w:val="21"/>
              </w:rPr>
              <w:t xml:space="preserve"> 外延片、芯片。公司购置外延生长、</w:t>
            </w:r>
            <w:r>
              <w:rPr>
                <w:spacing w:val="6"/>
                <w:sz w:val="21"/>
              </w:rPr>
              <w:t>芯片加工等主要生产设备及研发所需的可靠性测试、光电综合测试仪器等共1800</w:t>
            </w:r>
            <w:r>
              <w:rPr>
                <w:spacing w:val="-5"/>
                <w:sz w:val="21"/>
              </w:rPr>
              <w:t xml:space="preserve"> 多台，其中外延生长设备 </w:t>
            </w:r>
            <w:r>
              <w:rPr>
                <w:sz w:val="21"/>
              </w:rPr>
              <w:t>59</w:t>
            </w:r>
            <w:r>
              <w:rPr>
                <w:spacing w:val="-5"/>
                <w:sz w:val="21"/>
              </w:rPr>
              <w:t xml:space="preserve"> 台。目前已形成年产能 </w:t>
            </w:r>
            <w:r>
              <w:rPr>
                <w:sz w:val="21"/>
              </w:rPr>
              <w:t>240</w:t>
            </w:r>
            <w:r>
              <w:rPr>
                <w:spacing w:val="-5"/>
                <w:sz w:val="21"/>
              </w:rPr>
              <w:t xml:space="preserve"> 万 </w:t>
            </w:r>
            <w:r>
              <w:rPr>
                <w:sz w:val="21"/>
              </w:rPr>
              <w:t>LED</w:t>
            </w:r>
            <w:r>
              <w:rPr>
                <w:spacing w:val="-3"/>
                <w:sz w:val="21"/>
              </w:rPr>
              <w:t xml:space="preserve"> 外延片，</w:t>
            </w:r>
          </w:p>
          <w:p>
            <w:pPr>
              <w:pStyle w:val="10"/>
              <w:spacing w:line="368" w:lineRule="exact"/>
              <w:ind w:left="124"/>
              <w:rPr>
                <w:sz w:val="21"/>
              </w:rPr>
            </w:pPr>
            <w:r>
              <w:rPr>
                <w:sz w:val="21"/>
              </w:rPr>
              <w:t>84 亿粒 LED 芯片的生产能力。</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71" w:hRule="atLeast"/>
          <w:jc w:val="center"/>
        </w:trPr>
        <w:tc>
          <w:tcPr>
            <w:tcW w:w="1565" w:type="dxa"/>
            <w:tcBorders>
              <w:top w:val="single" w:color="000000" w:sz="4" w:space="0"/>
              <w:bottom w:val="single" w:color="000000" w:sz="4" w:space="0"/>
              <w:right w:val="single" w:color="000000" w:sz="4" w:space="0"/>
            </w:tcBorders>
          </w:tcPr>
          <w:p>
            <w:pPr>
              <w:pStyle w:val="10"/>
              <w:spacing w:before="179"/>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spacing w:before="179"/>
              <w:ind w:left="124"/>
              <w:rPr>
                <w:sz w:val="21"/>
              </w:rPr>
            </w:pPr>
            <w:bookmarkStart w:id="245" w:name="LED外延片、LED芯片"/>
            <w:bookmarkEnd w:id="245"/>
            <w:r>
              <w:rPr>
                <w:sz w:val="21"/>
              </w:rPr>
              <w:t>LED 外延片、LED 芯片</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738"/>
                <w:tab w:val="left" w:pos="4921"/>
                <w:tab w:val="left" w:pos="5901"/>
              </w:tabs>
              <w:spacing w:before="21" w:line="367" w:lineRule="exact"/>
              <w:ind w:left="124"/>
              <w:rPr>
                <w:sz w:val="21"/>
              </w:rPr>
            </w:pPr>
            <w:bookmarkStart w:id="246" w:name="□船舶海工  □高端纺织  (电子信息  □智能装备  □新材料  □新能源及新"/>
            <w:bookmarkEnd w:id="246"/>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rFonts w:ascii="Wingdings" w:hAnsi="Wingdings" w:eastAsia="Wingdings"/>
                <w:sz w:val="21"/>
              </w:rPr>
              <w:t></w:t>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新能</w:t>
            </w:r>
          </w:p>
          <w:p>
            <w:pPr>
              <w:pStyle w:val="10"/>
              <w:tabs>
                <w:tab w:val="left" w:pos="2049"/>
                <w:tab w:val="left" w:pos="3235"/>
              </w:tabs>
              <w:spacing w:line="312" w:lineRule="exact"/>
              <w:ind w:left="124"/>
              <w:rPr>
                <w:sz w:val="21"/>
              </w:rPr>
            </w:pPr>
            <w:r>
              <w:rPr>
                <w:sz w:val="21"/>
              </w:rPr>
              <w:t>源汽车</w:t>
            </w:r>
            <w:r>
              <w:rPr>
                <w:spacing w:val="44"/>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82"/>
              <w:ind w:left="129"/>
              <w:rPr>
                <w:sz w:val="21"/>
              </w:rPr>
            </w:pPr>
            <w:bookmarkStart w:id="247" w:name="新型CBL膜层设计与改善"/>
            <w:bookmarkEnd w:id="247"/>
            <w:r>
              <w:rPr>
                <w:sz w:val="24"/>
                <w:szCs w:val="32"/>
              </w:rPr>
              <w:t>新型 CBL 膜层设计与改善</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46"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2"/>
              </w:rPr>
            </w:pPr>
          </w:p>
          <w:p>
            <w:pPr>
              <w:pStyle w:val="10"/>
              <w:spacing w:before="1" w:line="230" w:lineRule="auto"/>
              <w:ind w:left="107" w:right="64" w:firstLine="2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numPr>
                <w:ilvl w:val="0"/>
                <w:numId w:val="9"/>
              </w:numPr>
              <w:tabs>
                <w:tab w:val="left" w:pos="321"/>
              </w:tabs>
              <w:spacing w:before="75" w:after="0" w:line="230" w:lineRule="auto"/>
              <w:ind w:left="124" w:right="56" w:firstLine="0"/>
              <w:jc w:val="left"/>
              <w:rPr>
                <w:sz w:val="21"/>
              </w:rPr>
            </w:pPr>
            <w:bookmarkStart w:id="248" w:name="1)软件模拟出厚度在500nm以下，反射率在90%以上的反射型CBL膜层的难度。"/>
            <w:bookmarkEnd w:id="248"/>
            <w:bookmarkStart w:id="249" w:name="1)软件模拟出厚度在500nm以下，反射率在90%以上的反射型CBL膜层的难度。"/>
            <w:bookmarkEnd w:id="249"/>
            <w:r>
              <w:rPr>
                <w:spacing w:val="-4"/>
                <w:sz w:val="21"/>
              </w:rPr>
              <w:t xml:space="preserve">软件模拟出厚度在 </w:t>
            </w:r>
            <w:r>
              <w:rPr>
                <w:sz w:val="21"/>
              </w:rPr>
              <w:t>500nm</w:t>
            </w:r>
            <w:r>
              <w:rPr>
                <w:spacing w:val="-5"/>
                <w:sz w:val="21"/>
              </w:rPr>
              <w:t xml:space="preserve"> 以下，反射率在 </w:t>
            </w:r>
            <w:r>
              <w:rPr>
                <w:sz w:val="21"/>
              </w:rPr>
              <w:t>90</w:t>
            </w:r>
            <w:r>
              <w:rPr>
                <w:spacing w:val="-4"/>
                <w:sz w:val="21"/>
              </w:rPr>
              <w:t xml:space="preserve">%以上的反射型 </w:t>
            </w:r>
            <w:r>
              <w:rPr>
                <w:sz w:val="21"/>
              </w:rPr>
              <w:t>CBL</w:t>
            </w:r>
            <w:r>
              <w:rPr>
                <w:spacing w:val="-4"/>
                <w:sz w:val="21"/>
              </w:rPr>
              <w:t xml:space="preserve"> 膜层的难度。</w:t>
            </w:r>
          </w:p>
          <w:p>
            <w:pPr>
              <w:pStyle w:val="10"/>
              <w:numPr>
                <w:ilvl w:val="0"/>
                <w:numId w:val="9"/>
              </w:numPr>
              <w:tabs>
                <w:tab w:val="left" w:pos="321"/>
              </w:tabs>
              <w:spacing w:before="0" w:after="0" w:line="359" w:lineRule="exact"/>
              <w:ind w:left="320" w:right="0" w:hanging="197"/>
              <w:jc w:val="left"/>
              <w:rPr>
                <w:sz w:val="21"/>
              </w:rPr>
            </w:pPr>
            <w:bookmarkStart w:id="250" w:name="2)运用湿法刻蚀工艺制备反射型CBL的多层结构的工艺稳定性。"/>
            <w:bookmarkEnd w:id="250"/>
            <w:bookmarkStart w:id="251" w:name="2)运用湿法刻蚀工艺制备反射型CBL的多层结构的工艺稳定性。"/>
            <w:bookmarkEnd w:id="251"/>
            <w:r>
              <w:rPr>
                <w:spacing w:val="-4"/>
                <w:sz w:val="21"/>
              </w:rPr>
              <w:t xml:space="preserve">运用湿法刻蚀工艺制备反射型 </w:t>
            </w:r>
            <w:r>
              <w:rPr>
                <w:sz w:val="21"/>
              </w:rPr>
              <w:t>CBL</w:t>
            </w:r>
            <w:r>
              <w:rPr>
                <w:spacing w:val="-4"/>
                <w:sz w:val="21"/>
              </w:rPr>
              <w:t xml:space="preserve"> 的多层结构的工艺稳定性。</w:t>
            </w:r>
          </w:p>
          <w:p>
            <w:pPr>
              <w:pStyle w:val="10"/>
              <w:numPr>
                <w:ilvl w:val="0"/>
                <w:numId w:val="9"/>
              </w:numPr>
              <w:tabs>
                <w:tab w:val="left" w:pos="321"/>
              </w:tabs>
              <w:spacing w:before="4" w:after="0" w:line="230" w:lineRule="auto"/>
              <w:ind w:left="124" w:right="56" w:firstLine="0"/>
              <w:jc w:val="left"/>
              <w:rPr>
                <w:sz w:val="21"/>
              </w:rPr>
            </w:pPr>
            <w:bookmarkStart w:id="252" w:name="3)多层结构的反射型CBL的各层材料性质不同，面对同一刻蚀液的选择比也不一样，且"/>
            <w:bookmarkEnd w:id="252"/>
            <w:bookmarkStart w:id="253" w:name="3)多层结构的反射型CBL的各层材料性质不同，面对同一刻蚀液的选择比也不一样，且"/>
            <w:bookmarkEnd w:id="253"/>
            <w:r>
              <w:rPr>
                <w:spacing w:val="-2"/>
                <w:sz w:val="21"/>
              </w:rPr>
              <w:t xml:space="preserve">多层结构的反射型 </w:t>
            </w:r>
            <w:r>
              <w:rPr>
                <w:sz w:val="21"/>
              </w:rPr>
              <w:t>CBL</w:t>
            </w:r>
            <w:r>
              <w:rPr>
                <w:spacing w:val="-3"/>
                <w:sz w:val="21"/>
              </w:rPr>
              <w:t xml:space="preserve"> 的各层材料性质不同，面对同一刻蚀液的选择比也不</w:t>
            </w:r>
            <w:r>
              <w:rPr>
                <w:spacing w:val="-5"/>
                <w:sz w:val="21"/>
              </w:rPr>
              <w:t xml:space="preserve">一样，且 </w:t>
            </w:r>
            <w:r>
              <w:rPr>
                <w:sz w:val="21"/>
              </w:rPr>
              <w:t>CBL</w:t>
            </w:r>
            <w:r>
              <w:rPr>
                <w:spacing w:val="-5"/>
                <w:sz w:val="21"/>
              </w:rPr>
              <w:t xml:space="preserve"> 本身对厚度、宽度及 </w:t>
            </w:r>
            <w:r>
              <w:rPr>
                <w:spacing w:val="-3"/>
                <w:sz w:val="21"/>
              </w:rPr>
              <w:t>under-cut</w:t>
            </w:r>
            <w:r>
              <w:rPr>
                <w:spacing w:val="-5"/>
                <w:sz w:val="21"/>
              </w:rPr>
              <w:t xml:space="preserve"> 要求很高，这使得刻蚀液及刻蚀</w:t>
            </w:r>
          </w:p>
          <w:p>
            <w:pPr>
              <w:pStyle w:val="10"/>
              <w:spacing w:line="353" w:lineRule="exact"/>
              <w:ind w:left="124"/>
              <w:rPr>
                <w:sz w:val="21"/>
              </w:rPr>
            </w:pPr>
            <w:r>
              <w:rPr>
                <w:sz w:val="21"/>
              </w:rPr>
              <w:t>工艺的选择面临较大困难。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7"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2"/>
              </w:rPr>
            </w:pPr>
          </w:p>
          <w:p>
            <w:pPr>
              <w:pStyle w:val="10"/>
              <w:spacing w:before="1"/>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2"/>
              </w:rPr>
            </w:pPr>
          </w:p>
          <w:p>
            <w:pPr>
              <w:pStyle w:val="10"/>
              <w:tabs>
                <w:tab w:val="left" w:pos="1314"/>
                <w:tab w:val="left" w:pos="2497"/>
                <w:tab w:val="left" w:pos="3714"/>
                <w:tab w:val="left" w:pos="4900"/>
              </w:tabs>
              <w:spacing w:before="1"/>
              <w:ind w:left="124"/>
              <w:rPr>
                <w:sz w:val="21"/>
              </w:rPr>
            </w:pP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rFonts w:ascii="Wingdings" w:hAnsi="Wingdings" w:eastAsia="Wingdings"/>
                <w:sz w:val="21"/>
              </w:rPr>
              <w:t></w:t>
            </w:r>
            <w:r>
              <w:rPr>
                <w:sz w:val="21"/>
              </w:rPr>
              <w:t>成</w:t>
            </w:r>
            <w:r>
              <w:rPr>
                <w:spacing w:val="-3"/>
                <w:sz w:val="21"/>
              </w:rPr>
              <w:t>果</w:t>
            </w:r>
            <w:r>
              <w:rPr>
                <w:sz w:val="21"/>
              </w:rPr>
              <w:t>引进</w:t>
            </w:r>
            <w:r>
              <w:rPr>
                <w:sz w:val="21"/>
              </w:rPr>
              <w:tab/>
            </w:r>
            <w:r>
              <w:rPr>
                <w:sz w:val="21"/>
              </w:rPr>
              <w:t>□</w:t>
            </w:r>
            <w:r>
              <w:rPr>
                <w:spacing w:val="-3"/>
                <w:sz w:val="21"/>
              </w:rPr>
              <w:t>技</w:t>
            </w:r>
            <w:r>
              <w:rPr>
                <w:sz w:val="21"/>
              </w:rPr>
              <w:t>术</w:t>
            </w:r>
            <w:r>
              <w:rPr>
                <w:spacing w:val="-3"/>
                <w:sz w:val="21"/>
              </w:rPr>
              <w:t>指</w:t>
            </w:r>
            <w:r>
              <w:rPr>
                <w:sz w:val="21"/>
              </w:rPr>
              <w:t>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5"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3"/>
              </w:rPr>
            </w:pPr>
          </w:p>
          <w:p>
            <w:pPr>
              <w:pStyle w:val="10"/>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
              <w:rPr>
                <w:rFonts w:ascii="Times New Roman"/>
                <w:sz w:val="23"/>
              </w:rPr>
            </w:pPr>
          </w:p>
          <w:p>
            <w:pPr>
              <w:pStyle w:val="10"/>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82"/>
              <w:ind w:right="75"/>
              <w:jc w:val="right"/>
              <w:rPr>
                <w:sz w:val="21"/>
              </w:rPr>
            </w:pPr>
            <w:r>
              <w:rPr>
                <w:sz w:val="21"/>
              </w:rPr>
              <w:t>100 万</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8"/>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spacing w:before="182"/>
              <w:ind w:right="58"/>
              <w:jc w:val="right"/>
              <w:rPr>
                <w:sz w:val="21"/>
              </w:rPr>
            </w:pPr>
            <w:r>
              <w:rPr>
                <w:sz w:val="21"/>
              </w:rPr>
              <w:t>6 个月</w:t>
            </w:r>
          </w:p>
        </w:tc>
      </w:tr>
    </w:tbl>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254" w:name="江苏鑫轮纳米生物科技有限公司"/>
            <w:bookmarkEnd w:id="254"/>
            <w:r>
              <w:rPr>
                <w:sz w:val="24"/>
                <w:szCs w:val="32"/>
              </w:rPr>
              <w:t>江苏鑫轮纳米生物科技有限公司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9"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rPr>
                <w:rFonts w:ascii="Times New Roman"/>
                <w:sz w:val="26"/>
              </w:rPr>
            </w:pPr>
          </w:p>
          <w:p>
            <w:pPr>
              <w:pStyle w:val="10"/>
              <w:rPr>
                <w:rFonts w:ascii="Times New Roman"/>
                <w:sz w:val="26"/>
              </w:rPr>
            </w:pPr>
          </w:p>
          <w:p>
            <w:pPr>
              <w:pStyle w:val="10"/>
              <w:rPr>
                <w:rFonts w:ascii="Times New Roman"/>
                <w:sz w:val="26"/>
              </w:rPr>
            </w:pPr>
          </w:p>
          <w:p>
            <w:pPr>
              <w:pStyle w:val="10"/>
              <w:rPr>
                <w:rFonts w:ascii="Times New Roman"/>
                <w:sz w:val="26"/>
              </w:rPr>
            </w:pPr>
          </w:p>
          <w:p>
            <w:pPr>
              <w:pStyle w:val="10"/>
              <w:spacing w:before="207"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spacing w:before="31" w:line="230" w:lineRule="auto"/>
              <w:ind w:left="124" w:right="58" w:firstLine="9"/>
              <w:jc w:val="both"/>
              <w:rPr>
                <w:rFonts w:hint="eastAsia" w:eastAsia="Microsoft YaHei UI"/>
                <w:sz w:val="21"/>
                <w:lang w:eastAsia="zh-CN"/>
              </w:rPr>
            </w:pPr>
            <w:bookmarkStart w:id="255" w:name="江苏鑫轮纳米生物科技有限公司崛起于中国近代第一城——江苏南通，是一家以功能性生态"/>
            <w:bookmarkEnd w:id="255"/>
            <w:r>
              <w:rPr>
                <w:spacing w:val="-4"/>
                <w:sz w:val="21"/>
              </w:rPr>
              <w:t xml:space="preserve">江苏鑫轮纳米生物科技有限公司成立于 </w:t>
            </w:r>
            <w:r>
              <w:rPr>
                <w:sz w:val="21"/>
              </w:rPr>
              <w:t>2014</w:t>
            </w:r>
            <w:r>
              <w:rPr>
                <w:spacing w:val="-2"/>
                <w:sz w:val="21"/>
              </w:rPr>
              <w:t xml:space="preserve"> 年 </w:t>
            </w:r>
            <w:r>
              <w:rPr>
                <w:sz w:val="21"/>
              </w:rPr>
              <w:t>12</w:t>
            </w:r>
            <w:r>
              <w:rPr>
                <w:spacing w:val="-7"/>
                <w:sz w:val="21"/>
              </w:rPr>
              <w:t xml:space="preserve"> 月</w:t>
            </w:r>
            <w:r>
              <w:rPr>
                <w:rFonts w:hint="eastAsia"/>
                <w:spacing w:val="-7"/>
                <w:sz w:val="21"/>
                <w:lang w:eastAsia="zh-CN"/>
              </w:rPr>
              <w:t>，</w:t>
            </w:r>
            <w:r>
              <w:rPr>
                <w:spacing w:val="-4"/>
                <w:sz w:val="21"/>
              </w:rPr>
              <w:t>是一家以功能性生态纤维为核心产业的科技型企业</w:t>
            </w:r>
            <w:r>
              <w:rPr>
                <w:rFonts w:hint="eastAsia"/>
                <w:spacing w:val="-4"/>
                <w:sz w:val="21"/>
                <w:lang w:eastAsia="zh-CN"/>
              </w:rPr>
              <w:t>。</w:t>
            </w:r>
            <w:r>
              <w:rPr>
                <w:spacing w:val="-11"/>
                <w:sz w:val="21"/>
              </w:rPr>
              <w:t>公司成立了“全国生态家纺研发中心”，深入拓展功能性纤</w:t>
            </w:r>
            <w:r>
              <w:rPr>
                <w:spacing w:val="-8"/>
                <w:sz w:val="21"/>
              </w:rPr>
              <w:t>维领域探索和研究，已自主研发出多功能聚酯纤维卢卡</w:t>
            </w:r>
            <w:r>
              <w:rPr>
                <w:rFonts w:ascii="Calibri" w:hAnsi="Calibri" w:eastAsia="Calibri"/>
                <w:sz w:val="21"/>
              </w:rPr>
              <w:t>®</w:t>
            </w:r>
            <w:r>
              <w:rPr>
                <w:spacing w:val="-6"/>
                <w:sz w:val="21"/>
              </w:rPr>
              <w:t>纤维，植物再生纤</w:t>
            </w:r>
            <w:r>
              <w:rPr>
                <w:spacing w:val="-2"/>
                <w:sz w:val="21"/>
              </w:rPr>
              <w:t xml:space="preserve">维素纤维赛拉丝 </w:t>
            </w:r>
            <w:r>
              <w:rPr>
                <w:sz w:val="21"/>
              </w:rPr>
              <w:t>TM</w:t>
            </w:r>
            <w:r>
              <w:rPr>
                <w:spacing w:val="-3"/>
                <w:sz w:val="21"/>
              </w:rPr>
              <w:t xml:space="preserve"> 纤维，蛋白再生纤维素纤维优奈丝 </w:t>
            </w:r>
            <w:r>
              <w:rPr>
                <w:sz w:val="21"/>
              </w:rPr>
              <w:t>TM</w:t>
            </w:r>
            <w:r>
              <w:rPr>
                <w:spacing w:val="-3"/>
                <w:sz w:val="21"/>
              </w:rPr>
              <w:t xml:space="preserve"> 纤维，再生功能性</w:t>
            </w:r>
            <w:r>
              <w:rPr>
                <w:spacing w:val="-1"/>
                <w:sz w:val="21"/>
              </w:rPr>
              <w:t xml:space="preserve">聚酯纤维慕森 </w:t>
            </w:r>
            <w:r>
              <w:rPr>
                <w:sz w:val="21"/>
              </w:rPr>
              <w:t>TM</w:t>
            </w:r>
            <w:r>
              <w:rPr>
                <w:spacing w:val="-3"/>
                <w:sz w:val="21"/>
              </w:rPr>
              <w:t xml:space="preserve"> 纤维、维斯卡 </w:t>
            </w:r>
            <w:r>
              <w:rPr>
                <w:sz w:val="21"/>
              </w:rPr>
              <w:t>TM</w:t>
            </w:r>
            <w:r>
              <w:rPr>
                <w:spacing w:val="-3"/>
                <w:sz w:val="21"/>
              </w:rPr>
              <w:t xml:space="preserve"> 纤维、纤舒 </w:t>
            </w:r>
            <w:r>
              <w:rPr>
                <w:sz w:val="21"/>
              </w:rPr>
              <w:t>TM</w:t>
            </w:r>
            <w:r>
              <w:rPr>
                <w:spacing w:val="-3"/>
                <w:sz w:val="21"/>
              </w:rPr>
              <w:t xml:space="preserve"> 纤维，热能聚暖纤维新雪</w:t>
            </w:r>
            <w:r>
              <w:rPr>
                <w:spacing w:val="18"/>
                <w:sz w:val="21"/>
              </w:rPr>
              <w:t xml:space="preserve">曼 </w:t>
            </w:r>
            <w:r>
              <w:rPr>
                <w:sz w:val="21"/>
              </w:rPr>
              <w:t>TM</w:t>
            </w:r>
            <w:r>
              <w:rPr>
                <w:spacing w:val="-3"/>
                <w:sz w:val="21"/>
              </w:rPr>
              <w:t xml:space="preserve"> 纤维等一系列适应市场需求、推动行业发展的多功能生态纤维，并向国</w:t>
            </w:r>
            <w:r>
              <w:rPr>
                <w:spacing w:val="-1"/>
                <w:sz w:val="21"/>
              </w:rPr>
              <w:t>家专利局申请了包括纤维产品、纤维产品生产工艺、功能性纤维产品演示设备</w:t>
            </w:r>
            <w:r>
              <w:rPr>
                <w:sz w:val="21"/>
              </w:rPr>
              <w:t>等 40 多项专利</w:t>
            </w:r>
            <w:r>
              <w:rPr>
                <w:rFonts w:hint="eastAsia"/>
                <w:sz w:val="21"/>
                <w:lang w:eastAsia="zh-CN"/>
              </w:rPr>
              <w: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2"/>
                <w:tab w:val="left" w:pos="2488"/>
                <w:tab w:val="left" w:pos="3678"/>
                <w:tab w:val="left" w:pos="4861"/>
                <w:tab w:val="left" w:pos="5831"/>
              </w:tabs>
              <w:spacing w:before="21" w:line="367" w:lineRule="exact"/>
              <w:ind w:left="124"/>
              <w:rPr>
                <w:sz w:val="21"/>
              </w:rPr>
            </w:pPr>
            <w:bookmarkStart w:id="256" w:name="□船舶海工  ■高端纺织  □电子信息  □智能装备  ■新材料  □新能源及新"/>
            <w:bookmarkEnd w:id="256"/>
            <w:r>
              <w:rPr>
                <w:sz w:val="21"/>
              </w:rPr>
              <w:t>□船舶</w:t>
            </w:r>
            <w:r>
              <w:rPr>
                <w:spacing w:val="-3"/>
                <w:sz w:val="21"/>
              </w:rPr>
              <w:t>海</w:t>
            </w:r>
            <w:r>
              <w:rPr>
                <w:sz w:val="21"/>
              </w:rPr>
              <w:t>工</w:t>
            </w:r>
            <w:r>
              <w:rPr>
                <w:sz w:val="21"/>
              </w:rPr>
              <w:tab/>
            </w:r>
            <w:r>
              <w:rPr>
                <w:sz w:val="21"/>
              </w:rPr>
              <w:t>■</w:t>
            </w:r>
            <w:r>
              <w:rPr>
                <w:spacing w:val="-3"/>
                <w:sz w:val="21"/>
              </w:rPr>
              <w:t>高</w:t>
            </w:r>
            <w:r>
              <w:rPr>
                <w:sz w:val="21"/>
              </w:rPr>
              <w:t>端纺织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w:t>
            </w:r>
            <w:r>
              <w:rPr>
                <w:spacing w:val="-3"/>
                <w:sz w:val="21"/>
              </w:rPr>
              <w:t>材</w:t>
            </w:r>
            <w:r>
              <w:rPr>
                <w:sz w:val="21"/>
              </w:rPr>
              <w:t>料</w:t>
            </w:r>
            <w:r>
              <w:rPr>
                <w:sz w:val="21"/>
              </w:rPr>
              <w:tab/>
            </w:r>
            <w:r>
              <w:rPr>
                <w:spacing w:val="-4"/>
                <w:sz w:val="21"/>
              </w:rPr>
              <w:t>□</w:t>
            </w:r>
            <w:r>
              <w:rPr>
                <w:sz w:val="21"/>
              </w:rPr>
              <w:t>新</w:t>
            </w:r>
            <w:r>
              <w:rPr>
                <w:spacing w:val="-3"/>
                <w:sz w:val="21"/>
              </w:rPr>
              <w:t>能</w:t>
            </w:r>
            <w:r>
              <w:rPr>
                <w:sz w:val="21"/>
              </w:rPr>
              <w:t>源及</w:t>
            </w:r>
            <w:r>
              <w:rPr>
                <w:spacing w:val="-3"/>
                <w:sz w:val="21"/>
              </w:rPr>
              <w:t>新</w:t>
            </w:r>
            <w:r>
              <w:rPr>
                <w:sz w:val="21"/>
              </w:rPr>
              <w:t>能</w:t>
            </w:r>
          </w:p>
          <w:p>
            <w:pPr>
              <w:pStyle w:val="10"/>
              <w:tabs>
                <w:tab w:val="left" w:pos="2049"/>
                <w:tab w:val="left" w:pos="3234"/>
              </w:tabs>
              <w:spacing w:line="312" w:lineRule="exact"/>
              <w:ind w:left="124"/>
              <w:rPr>
                <w:sz w:val="21"/>
              </w:rPr>
            </w:pPr>
            <w:r>
              <w:rPr>
                <w:sz w:val="21"/>
              </w:rPr>
              <w:t>源汽车</w:t>
            </w:r>
            <w:r>
              <w:rPr>
                <w:spacing w:val="44"/>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82"/>
              <w:ind w:left="129"/>
              <w:rPr>
                <w:sz w:val="21"/>
              </w:rPr>
            </w:pPr>
            <w:bookmarkStart w:id="257" w:name="功能性再生纤维素纤维制备、后整理关键技术及装备的研发"/>
            <w:bookmarkEnd w:id="257"/>
            <w:r>
              <w:rPr>
                <w:sz w:val="24"/>
                <w:szCs w:val="32"/>
              </w:rPr>
              <w:t>功能性再生纤维素纤维制备、后整理关键技术及装备的研发</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799" w:hRule="atLeast"/>
          <w:jc w:val="center"/>
        </w:trPr>
        <w:tc>
          <w:tcPr>
            <w:tcW w:w="1565"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31" w:line="400" w:lineRule="exact"/>
              <w:ind w:left="108" w:right="64" w:firstLine="24"/>
              <w:jc w:val="both"/>
              <w:textAlignment w:val="auto"/>
              <w:rPr>
                <w:sz w:val="21"/>
              </w:rPr>
            </w:pPr>
            <w:r>
              <w:rPr>
                <w:sz w:val="21"/>
              </w:rPr>
              <w:t>技术难题（包括技术背景、需要解决技术问题、技术指</w:t>
            </w:r>
          </w:p>
          <w:p>
            <w:pPr>
              <w:pStyle w:val="10"/>
              <w:keepNext w:val="0"/>
              <w:keepLines w:val="0"/>
              <w:pageBreakBefore w:val="0"/>
              <w:widowControl w:val="0"/>
              <w:kinsoku/>
              <w:wordWrap/>
              <w:overflowPunct/>
              <w:topLinePunct w:val="0"/>
              <w:autoSpaceDE/>
              <w:autoSpaceDN/>
              <w:bidi w:val="0"/>
              <w:adjustRightInd/>
              <w:snapToGrid/>
              <w:spacing w:line="400" w:lineRule="exact"/>
              <w:ind w:left="108"/>
              <w:textAlignment w:val="auto"/>
              <w:rPr>
                <w:sz w:val="21"/>
              </w:rPr>
            </w:pPr>
            <w:r>
              <w:rPr>
                <w:sz w:val="21"/>
              </w:rPr>
              <w:t>标等内容）</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6"/>
              </w:rPr>
            </w:pPr>
          </w:p>
          <w:p>
            <w:pPr>
              <w:pStyle w:val="10"/>
              <w:spacing w:before="5"/>
              <w:rPr>
                <w:rFonts w:ascii="Times New Roman"/>
                <w:sz w:val="38"/>
              </w:rPr>
            </w:pPr>
          </w:p>
          <w:p>
            <w:pPr>
              <w:pStyle w:val="10"/>
              <w:ind w:left="129"/>
              <w:rPr>
                <w:sz w:val="21"/>
              </w:rPr>
            </w:pPr>
            <w:bookmarkStart w:id="258" w:name="纳米粉体技术、功能聚酯短纤维后整理技术难题攻关"/>
            <w:bookmarkEnd w:id="258"/>
            <w:r>
              <w:rPr>
                <w:sz w:val="21"/>
              </w:rPr>
              <w:t>纳米粉体技术、功能聚酯短纤维后整理技术难题攻关</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1" w:hRule="atLeast"/>
          <w:jc w:val="center"/>
        </w:trPr>
        <w:tc>
          <w:tcPr>
            <w:tcW w:w="1565" w:type="dxa"/>
            <w:tcBorders>
              <w:top w:val="single" w:color="000000" w:sz="4" w:space="0"/>
              <w:bottom w:val="single" w:color="000000" w:sz="4" w:space="0"/>
              <w:right w:val="single" w:color="000000" w:sz="4" w:space="0"/>
            </w:tcBorders>
          </w:tcPr>
          <w:p>
            <w:pPr>
              <w:pStyle w:val="10"/>
              <w:spacing w:before="143"/>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tabs>
                <w:tab w:val="left" w:pos="1312"/>
                <w:tab w:val="left" w:pos="2488"/>
                <w:tab w:val="left" w:pos="3676"/>
                <w:tab w:val="left" w:pos="4852"/>
              </w:tabs>
              <w:spacing w:before="143"/>
              <w:ind w:left="124"/>
              <w:rPr>
                <w:sz w:val="21"/>
              </w:rPr>
            </w:pPr>
            <w:bookmarkStart w:id="259" w:name="□委托开发  ■联合攻关  □成果引进  ■技术指导  □其它"/>
            <w:bookmarkEnd w:id="259"/>
            <w:r>
              <w:rPr>
                <w:sz w:val="21"/>
              </w:rPr>
              <w:t>□委托</w:t>
            </w:r>
            <w:r>
              <w:rPr>
                <w:spacing w:val="-3"/>
                <w:sz w:val="21"/>
              </w:rPr>
              <w:t>开</w:t>
            </w:r>
            <w:r>
              <w:rPr>
                <w:sz w:val="21"/>
              </w:rPr>
              <w:t>发</w:t>
            </w:r>
            <w:r>
              <w:rPr>
                <w:sz w:val="21"/>
              </w:rPr>
              <w:tab/>
            </w:r>
            <w:r>
              <w:rPr>
                <w:sz w:val="21"/>
              </w:rPr>
              <w:t>■</w:t>
            </w:r>
            <w:r>
              <w:rPr>
                <w:spacing w:val="-3"/>
                <w:sz w:val="21"/>
              </w:rPr>
              <w:t>联</w:t>
            </w:r>
            <w:r>
              <w:rPr>
                <w:sz w:val="21"/>
              </w:rPr>
              <w:t>合攻关</w:t>
            </w:r>
            <w:r>
              <w:rPr>
                <w:sz w:val="21"/>
              </w:rPr>
              <w:tab/>
            </w:r>
            <w:r>
              <w:rPr>
                <w:sz w:val="21"/>
              </w:rPr>
              <w:t>□成果</w:t>
            </w:r>
            <w:r>
              <w:rPr>
                <w:spacing w:val="-3"/>
                <w:sz w:val="21"/>
              </w:rPr>
              <w:t>引</w:t>
            </w:r>
            <w:r>
              <w:rPr>
                <w:sz w:val="21"/>
              </w:rPr>
              <w:t>进</w:t>
            </w:r>
            <w:r>
              <w:rPr>
                <w:sz w:val="21"/>
              </w:rPr>
              <w:tab/>
            </w:r>
            <w:r>
              <w:rPr>
                <w:sz w:val="21"/>
              </w:rPr>
              <w:t>■</w:t>
            </w:r>
            <w:r>
              <w:rPr>
                <w:spacing w:val="-3"/>
                <w:sz w:val="21"/>
              </w:rPr>
              <w:t>技</w:t>
            </w:r>
            <w:r>
              <w:rPr>
                <w:sz w:val="21"/>
              </w:rPr>
              <w:t>术指导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54" w:hRule="atLeast"/>
          <w:jc w:val="center"/>
        </w:trPr>
        <w:tc>
          <w:tcPr>
            <w:tcW w:w="1565" w:type="dxa"/>
            <w:tcBorders>
              <w:top w:val="single" w:color="000000" w:sz="4" w:space="0"/>
              <w:bottom w:val="single" w:color="000000" w:sz="4" w:space="0"/>
              <w:right w:val="single" w:color="000000" w:sz="4" w:space="0"/>
            </w:tcBorders>
          </w:tcPr>
          <w:p>
            <w:pPr>
              <w:pStyle w:val="10"/>
              <w:spacing w:before="131"/>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31"/>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82"/>
              <w:ind w:right="75"/>
              <w:jc w:val="center"/>
              <w:rPr>
                <w:rFonts w:hint="eastAsia" w:eastAsia="Microsoft YaHei UI"/>
                <w:sz w:val="21"/>
                <w:lang w:eastAsia="zh-CN"/>
              </w:rPr>
            </w:pPr>
            <w:bookmarkStart w:id="260" w:name="400万"/>
            <w:bookmarkEnd w:id="260"/>
            <w:r>
              <w:rPr>
                <w:rFonts w:hint="eastAsia"/>
                <w:sz w:val="20"/>
                <w:szCs w:val="22"/>
                <w:lang w:val="en-US" w:eastAsia="zh-CN"/>
              </w:rPr>
              <w:t>面谈</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8"/>
              <w:jc w:val="center"/>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jc w:val="center"/>
              <w:rPr>
                <w:rFonts w:hint="eastAsia" w:ascii="Times New Roman" w:eastAsia="Microsoft YaHei UI"/>
                <w:sz w:val="20"/>
                <w:lang w:val="en-US" w:eastAsia="zh-CN"/>
              </w:rPr>
            </w:pPr>
            <w:r>
              <w:rPr>
                <w:rFonts w:hint="eastAsia" w:ascii="Times New Roman"/>
                <w:sz w:val="20"/>
                <w:lang w:val="en-US" w:eastAsia="zh-CN"/>
              </w:rPr>
              <w:t>面谈</w:t>
            </w:r>
          </w:p>
        </w:tc>
      </w:tr>
    </w:tbl>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261" w:name="江苏越洋信息科技有限公司"/>
            <w:bookmarkEnd w:id="261"/>
            <w:r>
              <w:rPr>
                <w:sz w:val="24"/>
                <w:szCs w:val="32"/>
              </w:rPr>
              <w:t>江苏越洋信息科技有限公司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99"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rPr>
                <w:rFonts w:ascii="Times New Roman"/>
                <w:sz w:val="26"/>
              </w:rPr>
            </w:pPr>
          </w:p>
          <w:p>
            <w:pPr>
              <w:pStyle w:val="10"/>
              <w:rPr>
                <w:rFonts w:ascii="Times New Roman"/>
                <w:sz w:val="26"/>
              </w:rPr>
            </w:pPr>
          </w:p>
          <w:p>
            <w:pPr>
              <w:pStyle w:val="10"/>
              <w:rPr>
                <w:rFonts w:ascii="Times New Roman"/>
                <w:sz w:val="23"/>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spacing w:before="31" w:line="230" w:lineRule="auto"/>
              <w:ind w:left="124" w:right="-58" w:firstLine="14"/>
              <w:rPr>
                <w:sz w:val="21"/>
              </w:rPr>
            </w:pPr>
            <w:bookmarkStart w:id="262" w:name="江苏越洋信息科技有限公司是一家民营高科技企业，坐落于有“江风海韵北上海”之称的沿"/>
            <w:bookmarkEnd w:id="262"/>
            <w:r>
              <w:rPr>
                <w:sz w:val="21"/>
              </w:rPr>
              <w:t>江苏越洋信息科技有限公司是一家民营高科技企业，坐落于有</w:t>
            </w:r>
            <w:r>
              <w:rPr>
                <w:rFonts w:ascii="Calibri" w:hAnsi="Calibri" w:eastAsia="Calibri"/>
                <w:spacing w:val="5"/>
                <w:sz w:val="21"/>
              </w:rPr>
              <w:t>“</w:t>
            </w:r>
            <w:r>
              <w:rPr>
                <w:sz w:val="21"/>
              </w:rPr>
              <w:t>江风海韵北上海</w:t>
            </w:r>
            <w:r>
              <w:rPr>
                <w:rFonts w:ascii="Calibri" w:hAnsi="Calibri" w:eastAsia="Calibri"/>
                <w:sz w:val="21"/>
              </w:rPr>
              <w:t>”</w:t>
            </w:r>
            <w:r>
              <w:rPr>
                <w:spacing w:val="-2"/>
                <w:sz w:val="21"/>
              </w:rPr>
              <w:t>之称的沿海开放城市</w:t>
            </w:r>
            <w:r>
              <w:rPr>
                <w:rFonts w:ascii="Calibri" w:hAnsi="Calibri" w:eastAsia="Calibri"/>
                <w:sz w:val="21"/>
              </w:rPr>
              <w:t>——</w:t>
            </w:r>
            <w:r>
              <w:rPr>
                <w:spacing w:val="-3"/>
                <w:sz w:val="21"/>
              </w:rPr>
              <w:t>南通，南临长江，东濒黄海，与上海隔江相望，有独特的地理优势。业务范围：公司主要从事：计算机软、硬件产品的开发与销</w:t>
            </w:r>
            <w:r>
              <w:rPr>
                <w:spacing w:val="-7"/>
                <w:sz w:val="21"/>
              </w:rPr>
              <w:t>售；计算机信息系统集成及运行维护服务；建筑智能化与电子工程设计、施工； 工业控制系统的开发及设备销售、安装及技术服务；计算机网络技术服务；计算机网络工程软件开发及维护；商务信息咨询；办公设备、通信设备及耗材销售。项目情况：公司已取得信息系统集成及服务四级资质，公司主要产品设备检测智能化、档案电子化系统，配备视频监管设备，并进行系统集成，涉及物联网专业、网络通信专业、计算机软件专业、电气自动化等专业，涉及嵌入式</w:t>
            </w:r>
            <w:r>
              <w:rPr>
                <w:sz w:val="21"/>
              </w:rPr>
              <w:t>技术、设备检测技术、云计算技术、传感器技术。</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22" w:hRule="atLeast"/>
          <w:jc w:val="center"/>
        </w:trPr>
        <w:tc>
          <w:tcPr>
            <w:tcW w:w="1565" w:type="dxa"/>
            <w:tcBorders>
              <w:top w:val="single" w:color="000000" w:sz="4" w:space="0"/>
              <w:bottom w:val="single" w:color="000000" w:sz="4" w:space="0"/>
              <w:right w:val="single" w:color="000000" w:sz="4" w:space="0"/>
            </w:tcBorders>
          </w:tcPr>
          <w:p>
            <w:pPr>
              <w:pStyle w:val="10"/>
              <w:spacing w:before="203"/>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049"/>
                <w:tab w:val="left" w:pos="2497"/>
                <w:tab w:val="left" w:pos="3235"/>
                <w:tab w:val="left" w:pos="3731"/>
                <w:tab w:val="left" w:pos="4917"/>
                <w:tab w:val="left" w:pos="5896"/>
              </w:tabs>
              <w:spacing w:before="2" w:line="360" w:lineRule="exact"/>
              <w:ind w:left="124" w:right="101" w:hanging="1"/>
              <w:rPr>
                <w:sz w:val="21"/>
              </w:rPr>
            </w:pPr>
            <w:bookmarkStart w:id="263" w:name="□船舶海工  □高端纺织  ☑电子信息  □智能装备  □新材料  □新能源及新"/>
            <w:bookmarkEnd w:id="263"/>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rFonts w:ascii="Segoe UI Symbol" w:hAnsi="Segoe UI Symbol" w:eastAsia="Segoe UI Symbol"/>
                <w:sz w:val="21"/>
              </w:rPr>
              <w:t>☑</w:t>
            </w:r>
            <w:r>
              <w:rPr>
                <w:spacing w:val="-3"/>
                <w:sz w:val="21"/>
              </w:rPr>
              <w:t>电</w:t>
            </w:r>
            <w:r>
              <w:rPr>
                <w:sz w:val="21"/>
              </w:rPr>
              <w:t>子</w:t>
            </w:r>
            <w:r>
              <w:rPr>
                <w:spacing w:val="-3"/>
                <w:sz w:val="21"/>
              </w:rPr>
              <w:t>信</w:t>
            </w:r>
            <w:r>
              <w:rPr>
                <w:sz w:val="21"/>
              </w:rPr>
              <w:t>息</w:t>
            </w:r>
            <w:r>
              <w:rPr>
                <w:sz w:val="21"/>
              </w:rPr>
              <w:tab/>
            </w:r>
            <w:r>
              <w:rPr>
                <w:spacing w:val="-4"/>
                <w:sz w:val="21"/>
              </w:rPr>
              <w:t>□</w:t>
            </w:r>
            <w:r>
              <w:rPr>
                <w:sz w:val="21"/>
              </w:rPr>
              <w:t>智能</w:t>
            </w:r>
            <w:r>
              <w:rPr>
                <w:spacing w:val="-3"/>
                <w:sz w:val="21"/>
              </w:rPr>
              <w:t>装</w:t>
            </w:r>
            <w:r>
              <w:rPr>
                <w:sz w:val="21"/>
              </w:rPr>
              <w:t>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w:t>
            </w:r>
            <w:r>
              <w:rPr>
                <w:spacing w:val="-18"/>
                <w:sz w:val="21"/>
              </w:rPr>
              <w:t>能</w:t>
            </w:r>
            <w:r>
              <w:rPr>
                <w:sz w:val="21"/>
              </w:rPr>
              <w:t>源汽车</w:t>
            </w:r>
            <w:r>
              <w:rPr>
                <w:spacing w:val="49"/>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46"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2"/>
              </w:rPr>
            </w:pPr>
          </w:p>
          <w:p>
            <w:pPr>
              <w:pStyle w:val="10"/>
              <w:keepNext w:val="0"/>
              <w:keepLines w:val="0"/>
              <w:pageBreakBefore w:val="0"/>
              <w:widowControl w:val="0"/>
              <w:kinsoku/>
              <w:wordWrap/>
              <w:overflowPunct/>
              <w:topLinePunct w:val="0"/>
              <w:autoSpaceDE/>
              <w:autoSpaceDN/>
              <w:bidi w:val="0"/>
              <w:adjustRightInd/>
              <w:snapToGrid/>
              <w:spacing w:before="1" w:line="400" w:lineRule="exact"/>
              <w:ind w:left="108" w:right="62" w:firstLine="23"/>
              <w:jc w:val="both"/>
              <w:textAlignment w:val="auto"/>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6"/>
              </w:rPr>
            </w:pPr>
          </w:p>
          <w:p>
            <w:pPr>
              <w:pStyle w:val="10"/>
              <w:rPr>
                <w:rFonts w:ascii="Times New Roman"/>
                <w:sz w:val="26"/>
              </w:rPr>
            </w:pPr>
          </w:p>
          <w:p>
            <w:pPr>
              <w:pStyle w:val="10"/>
              <w:spacing w:before="197" w:line="230" w:lineRule="auto"/>
              <w:ind w:left="124" w:right="56" w:firstLine="12"/>
              <w:rPr>
                <w:sz w:val="21"/>
              </w:rPr>
            </w:pPr>
            <w:bookmarkStart w:id="264" w:name="引进用户面定位方法、系统、终端及定位服务器、一种计算机储线盒、一种计算机通讯同步"/>
            <w:bookmarkEnd w:id="264"/>
            <w:r>
              <w:rPr>
                <w:sz w:val="21"/>
              </w:rPr>
              <w:t>引进用户面定位方法、系统、终端及定位服务器、一种计算机储线盒、一种计算机通讯同步装置技术</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7" w:hRule="atLeast"/>
          <w:jc w:val="center"/>
        </w:trPr>
        <w:tc>
          <w:tcPr>
            <w:tcW w:w="1565" w:type="dxa"/>
            <w:tcBorders>
              <w:top w:val="single" w:color="000000" w:sz="4" w:space="0"/>
              <w:bottom w:val="single" w:color="000000" w:sz="4" w:space="0"/>
              <w:right w:val="single" w:color="000000" w:sz="4" w:space="0"/>
            </w:tcBorders>
          </w:tcPr>
          <w:p>
            <w:pPr>
              <w:pStyle w:val="10"/>
              <w:spacing w:before="3"/>
              <w:rPr>
                <w:rFonts w:ascii="Times New Roman"/>
                <w:sz w:val="22"/>
              </w:rPr>
            </w:pPr>
          </w:p>
          <w:p>
            <w:pPr>
              <w:pStyle w:val="10"/>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spacing w:before="3"/>
              <w:rPr>
                <w:rFonts w:ascii="Times New Roman"/>
                <w:sz w:val="22"/>
              </w:rPr>
            </w:pPr>
          </w:p>
          <w:p>
            <w:pPr>
              <w:pStyle w:val="10"/>
              <w:tabs>
                <w:tab w:val="left" w:pos="1314"/>
                <w:tab w:val="left" w:pos="2497"/>
                <w:tab w:val="left" w:pos="3688"/>
                <w:tab w:val="left" w:pos="4871"/>
              </w:tabs>
              <w:ind w:left="124"/>
              <w:rPr>
                <w:sz w:val="21"/>
              </w:rPr>
            </w:pP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5"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3"/>
              </w:rPr>
            </w:pPr>
          </w:p>
          <w:p>
            <w:pPr>
              <w:pStyle w:val="10"/>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
              <w:rPr>
                <w:rFonts w:ascii="Times New Roman"/>
                <w:sz w:val="23"/>
              </w:rPr>
            </w:pPr>
          </w:p>
          <w:p>
            <w:pPr>
              <w:pStyle w:val="10"/>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jc w:val="center"/>
              <w:rPr>
                <w:rFonts w:hint="eastAsia" w:ascii="Times New Roman" w:eastAsia="Microsoft YaHei UI"/>
                <w:sz w:val="20"/>
                <w:lang w:val="en-US" w:eastAsia="zh-CN"/>
              </w:rPr>
            </w:pPr>
            <w:r>
              <w:rPr>
                <w:rFonts w:hint="eastAsia" w:ascii="Times New Roman"/>
                <w:sz w:val="21"/>
                <w:szCs w:val="28"/>
                <w:lang w:val="en-US" w:eastAsia="zh-CN"/>
              </w:rPr>
              <w:t>面谈</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7"/>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jc w:val="center"/>
              <w:rPr>
                <w:rFonts w:hint="eastAsia" w:ascii="Times New Roman" w:eastAsia="Microsoft YaHei UI"/>
                <w:sz w:val="20"/>
                <w:lang w:val="en-US" w:eastAsia="zh-CN"/>
              </w:rPr>
            </w:pPr>
            <w:r>
              <w:rPr>
                <w:rFonts w:hint="eastAsia" w:ascii="Times New Roman"/>
                <w:sz w:val="21"/>
                <w:szCs w:val="28"/>
                <w:lang w:val="en-US" w:eastAsia="zh-CN"/>
              </w:rPr>
              <w:t>面谈</w:t>
            </w:r>
          </w:p>
        </w:tc>
      </w:tr>
    </w:tbl>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265" w:name="南通长江电器实业有限公司"/>
            <w:bookmarkEnd w:id="265"/>
            <w:r>
              <w:rPr>
                <w:rFonts w:hint="eastAsia"/>
                <w:sz w:val="24"/>
                <w:szCs w:val="32"/>
              </w:rPr>
              <w:t>南通长江电器实业有限公司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21"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before="10"/>
              <w:rPr>
                <w:rFonts w:ascii="Times New Roman"/>
                <w:sz w:val="36"/>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spacing w:before="132" w:line="230" w:lineRule="auto"/>
              <w:ind w:left="124" w:right="56" w:firstLine="4"/>
              <w:jc w:val="both"/>
              <w:rPr>
                <w:sz w:val="21"/>
              </w:rPr>
            </w:pPr>
            <w:bookmarkStart w:id="266" w:name="创始于1990年，致力于专业制冷压缩机电机及各类小微电机的开发、设计与制造；多年"/>
            <w:bookmarkEnd w:id="266"/>
            <w:r>
              <w:rPr>
                <w:spacing w:val="13"/>
                <w:sz w:val="21"/>
              </w:rPr>
              <w:t xml:space="preserve">创始于 </w:t>
            </w:r>
            <w:r>
              <w:rPr>
                <w:sz w:val="21"/>
              </w:rPr>
              <w:t>1990</w:t>
            </w:r>
            <w:r>
              <w:rPr>
                <w:spacing w:val="-3"/>
                <w:sz w:val="21"/>
              </w:rPr>
              <w:t xml:space="preserve"> 年，致力于专业制冷压缩机电机及各类小微电机的开发、设计与</w:t>
            </w:r>
            <w:r>
              <w:rPr>
                <w:spacing w:val="-4"/>
                <w:sz w:val="21"/>
              </w:rPr>
              <w:t>制造；多年来的专注发展坚持高品质的制造理念，將公司电机产品的优良品质</w:t>
            </w:r>
            <w:r>
              <w:rPr>
                <w:spacing w:val="-3"/>
                <w:sz w:val="21"/>
              </w:rPr>
              <w:t>介绍至全球各大客户。</w:t>
            </w:r>
            <w:bookmarkStart w:id="267" w:name="　　 公司本着以营销为龙头、生产为中心、技术开发为核心竞争力的现代企业价值观不断"/>
            <w:bookmarkEnd w:id="267"/>
            <w:r>
              <w:rPr>
                <w:spacing w:val="-6"/>
                <w:sz w:val="21"/>
              </w:rPr>
              <w:t>公司本着以营销为龙头、生产为中心、技术开发为核心竞争力的现代企业</w:t>
            </w:r>
            <w:r>
              <w:rPr>
                <w:spacing w:val="-1"/>
                <w:sz w:val="21"/>
              </w:rPr>
              <w:t>价值观不断的寻求发展，不断的创新、改革，积极投身于各类电机的设计与制造，应对市场多方位的需求，力求以品质、速度、创新给客户带来最大的信赖</w:t>
            </w:r>
            <w:r>
              <w:rPr>
                <w:spacing w:val="-3"/>
                <w:sz w:val="21"/>
              </w:rPr>
              <w:t>感，长江电器将是您最优质的合作伙伴。</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79"/>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spacing w:before="179"/>
              <w:ind w:left="129"/>
              <w:rPr>
                <w:sz w:val="21"/>
              </w:rPr>
            </w:pPr>
            <w:bookmarkStart w:id="268" w:name="冰箱、空调压缩机电机"/>
            <w:bookmarkEnd w:id="268"/>
            <w:r>
              <w:rPr>
                <w:sz w:val="21"/>
              </w:rPr>
              <w:t>冰箱、空调压缩机电机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5"/>
                <w:tab w:val="left" w:pos="4883"/>
                <w:tab w:val="left" w:pos="5862"/>
              </w:tabs>
              <w:spacing w:before="21" w:line="367" w:lineRule="exact"/>
              <w:ind w:left="124"/>
              <w:rPr>
                <w:sz w:val="21"/>
              </w:rPr>
            </w:pPr>
            <w:bookmarkStart w:id="269" w:name="□船舶海工  □高端纺织  □电子信息  √智能装备  □新材料  □新能源及新"/>
            <w:bookmarkEnd w:id="269"/>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z w:val="21"/>
              </w:rPr>
              <w:t>√</w:t>
            </w:r>
            <w:r>
              <w:rPr>
                <w:spacing w:val="-3"/>
                <w:sz w:val="21"/>
              </w:rPr>
              <w:t>智</w:t>
            </w:r>
            <w:r>
              <w:rPr>
                <w:sz w:val="21"/>
              </w:rPr>
              <w:t>能</w:t>
            </w:r>
            <w:r>
              <w:rPr>
                <w:spacing w:val="-3"/>
                <w:sz w:val="21"/>
              </w:rPr>
              <w:t>装</w:t>
            </w:r>
            <w:r>
              <w:rPr>
                <w:sz w:val="21"/>
              </w:rPr>
              <w:t>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新能</w:t>
            </w:r>
          </w:p>
          <w:p>
            <w:pPr>
              <w:pStyle w:val="10"/>
              <w:tabs>
                <w:tab w:val="left" w:pos="1943"/>
                <w:tab w:val="left" w:pos="3131"/>
              </w:tabs>
              <w:spacing w:line="312" w:lineRule="exact"/>
              <w:ind w:left="124"/>
              <w:rPr>
                <w:sz w:val="21"/>
              </w:rPr>
            </w:pPr>
            <w:r>
              <w:rPr>
                <w:sz w:val="21"/>
              </w:rPr>
              <w:t>源汽车</w:t>
            </w:r>
            <w:r>
              <w:rPr>
                <w:spacing w:val="-4"/>
                <w:sz w:val="21"/>
              </w:rPr>
              <w:t>□</w:t>
            </w:r>
            <w:r>
              <w:rPr>
                <w:sz w:val="21"/>
              </w:rPr>
              <w:t>智</w:t>
            </w:r>
            <w:r>
              <w:rPr>
                <w:spacing w:val="-3"/>
                <w:sz w:val="21"/>
              </w:rPr>
              <w:t>慧</w:t>
            </w:r>
            <w:r>
              <w:rPr>
                <w:sz w:val="21"/>
              </w:rPr>
              <w:t>建筑</w:t>
            </w:r>
            <w:r>
              <w:rPr>
                <w:sz w:val="21"/>
              </w:rPr>
              <w:tab/>
            </w:r>
            <w:r>
              <w:rPr>
                <w:sz w:val="21"/>
              </w:rPr>
              <w:t>□</w:t>
            </w:r>
            <w:r>
              <w:rPr>
                <w:spacing w:val="-3"/>
                <w:sz w:val="21"/>
              </w:rPr>
              <w:t>生物</w:t>
            </w:r>
            <w:r>
              <w:rPr>
                <w:sz w:val="21"/>
              </w:rPr>
              <w:t>医药</w:t>
            </w:r>
            <w:r>
              <w:rPr>
                <w:sz w:val="21"/>
              </w:rPr>
              <w:tab/>
            </w:r>
            <w:r>
              <w:rPr>
                <w:spacing w:val="-4"/>
                <w:sz w:val="21"/>
              </w:rPr>
              <w:t>□</w:t>
            </w:r>
            <w:r>
              <w:rPr>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right="58" w:firstLine="420" w:firstLineChars="200"/>
              <w:jc w:val="both"/>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93"/>
              <w:jc w:val="left"/>
              <w:rPr>
                <w:rFonts w:hint="default" w:eastAsia="Microsoft YaHei UI"/>
                <w:sz w:val="28"/>
                <w:lang w:val="en-US" w:eastAsia="zh-CN"/>
              </w:rPr>
            </w:pPr>
            <w:bookmarkStart w:id="270" w:name="提高电机效率"/>
            <w:bookmarkEnd w:id="270"/>
            <w:r>
              <w:rPr>
                <w:rFonts w:hint="eastAsia"/>
                <w:sz w:val="24"/>
                <w:szCs w:val="32"/>
              </w:rPr>
              <w:t>电机</w:t>
            </w:r>
            <w:r>
              <w:rPr>
                <w:rFonts w:hint="eastAsia"/>
                <w:sz w:val="24"/>
                <w:szCs w:val="32"/>
                <w:lang w:val="en-US" w:eastAsia="zh-CN"/>
              </w:rPr>
              <w:t>效率提升研究</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354" w:hRule="atLeast"/>
          <w:jc w:val="center"/>
        </w:trPr>
        <w:tc>
          <w:tcPr>
            <w:tcW w:w="1565" w:type="dxa"/>
            <w:tcBorders>
              <w:top w:val="single" w:color="000000" w:sz="4" w:space="0"/>
              <w:bottom w:val="single" w:color="000000" w:sz="4" w:space="0"/>
              <w:right w:val="single" w:color="000000" w:sz="4" w:space="0"/>
            </w:tcBorders>
          </w:tcPr>
          <w:p>
            <w:pPr>
              <w:pStyle w:val="10"/>
              <w:spacing w:before="1" w:line="230" w:lineRule="auto"/>
              <w:ind w:right="64"/>
              <w:jc w:val="both"/>
              <w:rPr>
                <w:sz w:val="21"/>
              </w:rPr>
            </w:pPr>
            <w:r>
              <w:rPr>
                <w:sz w:val="21"/>
              </w:rPr>
              <w:t>技术难题（包括技术背景、需要解决技术问题、技术指标等）</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6"/>
              </w:rPr>
            </w:pPr>
          </w:p>
          <w:p>
            <w:pPr>
              <w:pStyle w:val="10"/>
              <w:rPr>
                <w:rFonts w:ascii="Times New Roman"/>
                <w:sz w:val="26"/>
              </w:rPr>
            </w:pPr>
          </w:p>
          <w:p>
            <w:pPr>
              <w:pStyle w:val="10"/>
              <w:spacing w:before="187"/>
              <w:ind w:left="124"/>
              <w:rPr>
                <w:sz w:val="21"/>
              </w:rPr>
            </w:pPr>
            <w:bookmarkStart w:id="271" w:name="1、确保电机成本不增加或稍微增加，明显提升电机效率"/>
            <w:bookmarkEnd w:id="271"/>
            <w:r>
              <w:rPr>
                <w:sz w:val="21"/>
              </w:rPr>
              <w:t>1、确保电机成本不增加或稍微增加，明显提升电机效率</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7"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2"/>
              </w:rPr>
            </w:pPr>
          </w:p>
          <w:p>
            <w:pPr>
              <w:pStyle w:val="10"/>
              <w:spacing w:before="1"/>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2"/>
              </w:rPr>
            </w:pPr>
          </w:p>
          <w:p>
            <w:pPr>
              <w:pStyle w:val="10"/>
              <w:tabs>
                <w:tab w:val="left" w:pos="1314"/>
                <w:tab w:val="left" w:pos="2497"/>
                <w:tab w:val="left" w:pos="3685"/>
                <w:tab w:val="left" w:pos="4883"/>
              </w:tabs>
              <w:spacing w:before="1"/>
              <w:ind w:left="124"/>
              <w:rPr>
                <w:sz w:val="21"/>
              </w:rPr>
            </w:pP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z w:val="21"/>
              </w:rPr>
              <w:t>√</w:t>
            </w:r>
            <w:r>
              <w:rPr>
                <w:spacing w:val="-3"/>
                <w:sz w:val="21"/>
              </w:rPr>
              <w:t>技</w:t>
            </w:r>
            <w:r>
              <w:rPr>
                <w:sz w:val="21"/>
              </w:rPr>
              <w:t>术</w:t>
            </w:r>
            <w:r>
              <w:rPr>
                <w:spacing w:val="-3"/>
                <w:sz w:val="21"/>
              </w:rPr>
              <w:t>指</w:t>
            </w:r>
            <w:r>
              <w:rPr>
                <w:sz w:val="21"/>
              </w:rPr>
              <w:t>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5"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3"/>
              </w:rPr>
            </w:pPr>
          </w:p>
          <w:p>
            <w:pPr>
              <w:pStyle w:val="10"/>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
              <w:rPr>
                <w:rFonts w:ascii="Times New Roman"/>
                <w:sz w:val="23"/>
              </w:rPr>
            </w:pPr>
          </w:p>
          <w:p>
            <w:pPr>
              <w:pStyle w:val="10"/>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82"/>
              <w:ind w:right="75"/>
              <w:jc w:val="right"/>
              <w:rPr>
                <w:sz w:val="21"/>
              </w:rPr>
            </w:pPr>
            <w:bookmarkStart w:id="272" w:name="150万元"/>
            <w:bookmarkEnd w:id="272"/>
            <w:r>
              <w:rPr>
                <w:sz w:val="21"/>
              </w:rPr>
              <w:t>150 万元</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8"/>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jc w:val="center"/>
              <w:rPr>
                <w:rFonts w:hint="eastAsia" w:ascii="Times New Roman" w:eastAsia="Microsoft YaHei UI"/>
                <w:sz w:val="20"/>
                <w:lang w:val="en-US" w:eastAsia="zh-CN"/>
              </w:rPr>
            </w:pPr>
            <w:r>
              <w:rPr>
                <w:rFonts w:hint="eastAsia"/>
                <w:sz w:val="21"/>
                <w:lang w:val="en-US" w:eastAsia="zh-CN"/>
              </w:rPr>
              <w:t>面谈</w:t>
            </w:r>
          </w:p>
        </w:tc>
      </w:tr>
    </w:tbl>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273" w:name="南通长江阀门制造有限公司"/>
            <w:bookmarkEnd w:id="273"/>
            <w:r>
              <w:rPr>
                <w:rFonts w:hint="eastAsia"/>
                <w:sz w:val="24"/>
                <w:szCs w:val="32"/>
              </w:rPr>
              <w:t>南通长江阀门制造有限公司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21"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before="10"/>
              <w:rPr>
                <w:rFonts w:ascii="Times New Roman"/>
                <w:sz w:val="36"/>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6"/>
              </w:rPr>
            </w:pPr>
          </w:p>
          <w:p>
            <w:pPr>
              <w:pStyle w:val="10"/>
              <w:spacing w:before="183" w:line="367" w:lineRule="exact"/>
              <w:ind w:left="129"/>
              <w:jc w:val="both"/>
              <w:rPr>
                <w:sz w:val="21"/>
              </w:rPr>
            </w:pPr>
            <w:bookmarkStart w:id="274" w:name="南通长江阀门制造有限公司创建于1998年由原解放军南通江海阀门厂2001年改制而"/>
            <w:bookmarkEnd w:id="274"/>
            <w:r>
              <w:rPr>
                <w:sz w:val="21"/>
              </w:rPr>
              <w:t>南通长江阀门制造有限公司创建于1998 年由原解放军南通江海阀门厂2001 年</w:t>
            </w:r>
          </w:p>
          <w:p>
            <w:pPr>
              <w:pStyle w:val="10"/>
              <w:spacing w:before="4" w:line="230" w:lineRule="auto"/>
              <w:ind w:left="124" w:right="-15"/>
              <w:jc w:val="both"/>
              <w:rPr>
                <w:sz w:val="21"/>
              </w:rPr>
            </w:pPr>
            <w:r>
              <w:rPr>
                <w:spacing w:val="-3"/>
                <w:sz w:val="21"/>
              </w:rPr>
              <w:t xml:space="preserve">改制而成，公司地处全国首批沿海开放城市南通经济技术开发区通和路 </w:t>
            </w:r>
            <w:r>
              <w:rPr>
                <w:sz w:val="21"/>
              </w:rPr>
              <w:t>18</w:t>
            </w:r>
            <w:r>
              <w:rPr>
                <w:spacing w:val="-1"/>
                <w:sz w:val="21"/>
              </w:rPr>
              <w:t xml:space="preserve"> 号， </w:t>
            </w:r>
            <w:r>
              <w:rPr>
                <w:sz w:val="21"/>
              </w:rPr>
              <w:t>是一家专业从事阀门研究、制造和销售的企业。是国内最早专业生产蝶阀的制造商之一。是国家级高新技术企业。公司长期致力于石油化工、钢铁冶金、船</w:t>
            </w:r>
            <w:r>
              <w:rPr>
                <w:spacing w:val="-3"/>
                <w:sz w:val="21"/>
              </w:rPr>
              <w:t>舶修造、市政工程、水利电力等领域的阀门研制、开发和配套。</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8"/>
                <w:tab w:val="left" w:pos="4871"/>
                <w:tab w:val="left" w:pos="5850"/>
              </w:tabs>
              <w:spacing w:before="21" w:line="367" w:lineRule="exact"/>
              <w:ind w:left="124"/>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新能</w:t>
            </w:r>
          </w:p>
          <w:p>
            <w:pPr>
              <w:pStyle w:val="10"/>
              <w:tabs>
                <w:tab w:val="left" w:pos="2049"/>
                <w:tab w:val="left" w:pos="3235"/>
              </w:tabs>
              <w:spacing w:line="312" w:lineRule="exact"/>
              <w:ind w:left="124"/>
              <w:rPr>
                <w:sz w:val="21"/>
              </w:rPr>
            </w:pPr>
            <w:r>
              <w:rPr>
                <w:sz w:val="21"/>
              </w:rPr>
              <w:t>源汽车</w:t>
            </w:r>
            <w:r>
              <w:rPr>
                <w:spacing w:val="44"/>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rFonts w:ascii="Wingdings 2" w:hAnsi="Wingdings 2" w:eastAsia="Wingdings 2"/>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82"/>
              <w:ind w:left="129"/>
              <w:rPr>
                <w:sz w:val="21"/>
              </w:rPr>
            </w:pPr>
            <w:bookmarkStart w:id="275" w:name="三偏心硬密封蝶阀密封面自动加工项目"/>
            <w:bookmarkEnd w:id="275"/>
            <w:r>
              <w:rPr>
                <w:rFonts w:hint="eastAsia"/>
                <w:sz w:val="24"/>
                <w:szCs w:val="32"/>
              </w:rPr>
              <w:t>三偏心硬密封蝶阀密封面自动加工项目</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46"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2"/>
              </w:rPr>
            </w:pPr>
          </w:p>
          <w:p>
            <w:pPr>
              <w:pStyle w:val="10"/>
              <w:spacing w:before="1" w:line="230" w:lineRule="auto"/>
              <w:ind w:left="107" w:right="64" w:firstLine="2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spacing w:before="10"/>
              <w:rPr>
                <w:rFonts w:ascii="Times New Roman"/>
                <w:sz w:val="36"/>
              </w:rPr>
            </w:pPr>
          </w:p>
          <w:p>
            <w:pPr>
              <w:pStyle w:val="10"/>
              <w:spacing w:line="367" w:lineRule="exact"/>
              <w:ind w:left="129"/>
              <w:rPr>
                <w:sz w:val="21"/>
              </w:rPr>
            </w:pPr>
            <w:bookmarkStart w:id="276" w:name="名称：三偏心金属密封蝶阀的密封面的自动加工"/>
            <w:bookmarkEnd w:id="276"/>
            <w:r>
              <w:rPr>
                <w:sz w:val="21"/>
              </w:rPr>
              <w:t>名称：三偏心金属密封蝶阀的密封面的自动加工</w:t>
            </w:r>
          </w:p>
          <w:p>
            <w:pPr>
              <w:pStyle w:val="10"/>
              <w:spacing w:before="4" w:line="230" w:lineRule="auto"/>
              <w:ind w:left="124" w:right="118" w:firstLine="4"/>
              <w:rPr>
                <w:sz w:val="21"/>
              </w:rPr>
            </w:pPr>
            <w:bookmarkStart w:id="277" w:name="所需解决问题：如何实现三偏心金属密封蝶阀的密封面的自动加工，减少人工误差，并提高"/>
            <w:bookmarkEnd w:id="277"/>
            <w:r>
              <w:rPr>
                <w:sz w:val="21"/>
              </w:rPr>
              <w:t>所需解决问题：如何实现三偏心金属密封蝶阀的密封面的自动加工，减少人工误差，并提高工作效率与准确度;</w:t>
            </w:r>
          </w:p>
          <w:p>
            <w:pPr>
              <w:pStyle w:val="10"/>
              <w:spacing w:line="366" w:lineRule="exact"/>
              <w:ind w:left="128"/>
              <w:rPr>
                <w:sz w:val="21"/>
              </w:rPr>
            </w:pPr>
            <w:bookmarkStart w:id="278" w:name="技术指标：实现阀门密封面的精确的自动化加工。"/>
            <w:bookmarkEnd w:id="278"/>
            <w:r>
              <w:rPr>
                <w:sz w:val="21"/>
              </w:rPr>
              <w:t>技术指标：实现阀门密封面的精确的自动化加工。</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7"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2"/>
              </w:rPr>
            </w:pPr>
          </w:p>
          <w:p>
            <w:pPr>
              <w:pStyle w:val="10"/>
              <w:spacing w:before="1"/>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2"/>
              </w:rPr>
            </w:pPr>
          </w:p>
          <w:p>
            <w:pPr>
              <w:pStyle w:val="10"/>
              <w:tabs>
                <w:tab w:val="left" w:pos="1314"/>
                <w:tab w:val="left" w:pos="2497"/>
                <w:tab w:val="left" w:pos="3688"/>
                <w:tab w:val="left" w:pos="4871"/>
              </w:tabs>
              <w:spacing w:before="1"/>
              <w:ind w:left="124"/>
              <w:rPr>
                <w:sz w:val="21"/>
              </w:rPr>
            </w:pP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5"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3"/>
              </w:rPr>
            </w:pPr>
          </w:p>
          <w:p>
            <w:pPr>
              <w:pStyle w:val="10"/>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
              <w:rPr>
                <w:rFonts w:ascii="Times New Roman"/>
                <w:sz w:val="23"/>
              </w:rPr>
            </w:pPr>
          </w:p>
          <w:p>
            <w:pPr>
              <w:pStyle w:val="10"/>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82"/>
              <w:ind w:right="77"/>
              <w:jc w:val="right"/>
              <w:rPr>
                <w:sz w:val="21"/>
              </w:rPr>
            </w:pPr>
            <w:bookmarkStart w:id="279" w:name="20 万元"/>
            <w:bookmarkEnd w:id="279"/>
            <w:r>
              <w:rPr>
                <w:rFonts w:hint="eastAsia" w:asciiTheme="minorEastAsia" w:hAnsiTheme="minorEastAsia" w:eastAsiaTheme="minorEastAsia" w:cstheme="minorEastAsia"/>
                <w:sz w:val="24"/>
                <w:szCs w:val="32"/>
              </w:rPr>
              <w:t>20 万 元</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7"/>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jc w:val="center"/>
              <w:rPr>
                <w:rFonts w:hint="eastAsia" w:asciiTheme="minorEastAsia" w:hAnsiTheme="minorEastAsia" w:eastAsiaTheme="minorEastAsia" w:cstheme="minorEastAsia"/>
                <w:sz w:val="24"/>
                <w:szCs w:val="36"/>
                <w:lang w:val="en-US" w:eastAsia="zh-CN"/>
              </w:rPr>
            </w:pPr>
          </w:p>
          <w:p>
            <w:pPr>
              <w:pStyle w:val="10"/>
              <w:jc w:val="center"/>
              <w:rPr>
                <w:rFonts w:hint="eastAsia" w:ascii="Times New Roman" w:eastAsia="Microsoft YaHei UI"/>
                <w:sz w:val="20"/>
                <w:lang w:val="en-US" w:eastAsia="zh-CN"/>
              </w:rPr>
            </w:pPr>
            <w:r>
              <w:rPr>
                <w:rFonts w:hint="eastAsia" w:asciiTheme="minorEastAsia" w:hAnsiTheme="minorEastAsia" w:eastAsiaTheme="minorEastAsia" w:cstheme="minorEastAsia"/>
                <w:sz w:val="24"/>
                <w:szCs w:val="36"/>
                <w:lang w:val="en-US" w:eastAsia="zh-CN"/>
              </w:rPr>
              <w:t>面谈</w:t>
            </w:r>
          </w:p>
        </w:tc>
      </w:tr>
    </w:tbl>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7"/>
              <w:rPr>
                <w:rFonts w:ascii="Times New Roman"/>
                <w:sz w:val="20"/>
              </w:rPr>
            </w:pPr>
          </w:p>
          <w:p>
            <w:pPr>
              <w:pStyle w:val="10"/>
              <w:spacing w:before="1"/>
              <w:ind w:left="129"/>
              <w:rPr>
                <w:rFonts w:hint="eastAsia" w:ascii="宋体" w:eastAsia="宋体"/>
                <w:sz w:val="21"/>
              </w:rPr>
            </w:pPr>
            <w:bookmarkStart w:id="280" w:name="南通中船机械制造有限公司  "/>
            <w:bookmarkEnd w:id="280"/>
            <w:r>
              <w:rPr>
                <w:rFonts w:hint="eastAsia"/>
                <w:sz w:val="24"/>
                <w:szCs w:val="32"/>
              </w:rPr>
              <w:t>南通中船机械制造有限公司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389"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before="10"/>
              <w:rPr>
                <w:rFonts w:ascii="Times New Roman"/>
                <w:sz w:val="36"/>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spacing w:line="280" w:lineRule="auto"/>
              <w:ind w:left="124" w:right="58" w:firstLine="4"/>
              <w:jc w:val="both"/>
              <w:rPr>
                <w:rFonts w:hint="eastAsia" w:ascii="楷体" w:eastAsia="楷体"/>
                <w:sz w:val="24"/>
              </w:rPr>
            </w:pPr>
            <w:bookmarkStart w:id="281" w:name="南通中船机械制造有限公司成立于1990年，属中国船舶工业行业协会会员单位，国家高"/>
            <w:bookmarkEnd w:id="281"/>
            <w:r>
              <w:rPr>
                <w:rFonts w:hint="eastAsia" w:ascii="楷体" w:eastAsia="楷体"/>
                <w:spacing w:val="-4"/>
                <w:sz w:val="24"/>
              </w:rPr>
              <w:t xml:space="preserve">南通中船机械制造有限公司成立于 </w:t>
            </w:r>
            <w:r>
              <w:rPr>
                <w:rFonts w:hint="eastAsia" w:ascii="楷体" w:eastAsia="楷体"/>
                <w:sz w:val="24"/>
              </w:rPr>
              <w:t>1990</w:t>
            </w:r>
            <w:r>
              <w:rPr>
                <w:rFonts w:hint="eastAsia" w:ascii="楷体" w:eastAsia="楷体"/>
                <w:spacing w:val="-16"/>
                <w:sz w:val="24"/>
              </w:rPr>
              <w:t xml:space="preserve"> 年，属中国船舶工业行业协会</w:t>
            </w:r>
            <w:r>
              <w:rPr>
                <w:rFonts w:hint="eastAsia" w:ascii="楷体" w:eastAsia="楷体"/>
                <w:spacing w:val="-1"/>
                <w:sz w:val="24"/>
              </w:rPr>
              <w:t>会员单位，国家高新技术企业，为国内舰船用甲板机械及舱室机械系</w:t>
            </w:r>
            <w:r>
              <w:rPr>
                <w:rFonts w:hint="eastAsia" w:ascii="楷体" w:eastAsia="楷体"/>
                <w:sz w:val="24"/>
              </w:rPr>
              <w:t>列产品的主要生产厂家。</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79"/>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spacing w:before="179"/>
              <w:ind w:left="129"/>
              <w:rPr>
                <w:sz w:val="21"/>
              </w:rPr>
            </w:pPr>
            <w:bookmarkStart w:id="282" w:name="甲板及舱室机械"/>
            <w:bookmarkEnd w:id="282"/>
            <w:r>
              <w:rPr>
                <w:sz w:val="21"/>
              </w:rPr>
              <w:t>甲板及舱室机械</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8"/>
                <w:tab w:val="left" w:pos="4871"/>
                <w:tab w:val="left" w:pos="5850"/>
              </w:tabs>
              <w:spacing w:before="21" w:line="367" w:lineRule="exact"/>
              <w:ind w:left="124"/>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新能</w:t>
            </w:r>
          </w:p>
          <w:p>
            <w:pPr>
              <w:pStyle w:val="10"/>
              <w:tabs>
                <w:tab w:val="left" w:pos="2049"/>
                <w:tab w:val="left" w:pos="3235"/>
              </w:tabs>
              <w:spacing w:line="312" w:lineRule="exact"/>
              <w:ind w:left="124"/>
              <w:rPr>
                <w:sz w:val="21"/>
              </w:rPr>
            </w:pPr>
            <w:r>
              <w:rPr>
                <w:sz w:val="21"/>
              </w:rPr>
              <w:t>源汽车</w:t>
            </w:r>
            <w:r>
              <w:rPr>
                <w:spacing w:val="44"/>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208"/>
              <w:ind w:left="129"/>
              <w:rPr>
                <w:rFonts w:hint="eastAsia" w:ascii="楷体" w:eastAsia="楷体"/>
                <w:b/>
                <w:sz w:val="24"/>
              </w:rPr>
            </w:pPr>
            <w:bookmarkStart w:id="283" w:name="先进的有色金属的焊接技术"/>
            <w:bookmarkEnd w:id="283"/>
            <w:r>
              <w:rPr>
                <w:rFonts w:hint="eastAsia"/>
                <w:sz w:val="24"/>
                <w:szCs w:val="32"/>
              </w:rPr>
              <w:t>先进的有色金属的焊接技术</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46" w:hRule="atLeast"/>
          <w:jc w:val="center"/>
        </w:trPr>
        <w:tc>
          <w:tcPr>
            <w:tcW w:w="1565" w:type="dxa"/>
            <w:tcBorders>
              <w:top w:val="single" w:color="000000" w:sz="4" w:space="0"/>
              <w:bottom w:val="single" w:color="000000" w:sz="4" w:space="0"/>
              <w:right w:val="single" w:color="000000" w:sz="4" w:space="0"/>
            </w:tcBorders>
          </w:tcPr>
          <w:p>
            <w:pPr>
              <w:pStyle w:val="10"/>
              <w:spacing w:before="1" w:line="230" w:lineRule="auto"/>
              <w:ind w:right="6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spacing w:before="38" w:line="360" w:lineRule="atLeast"/>
              <w:ind w:left="124" w:right="58" w:firstLine="9"/>
              <w:jc w:val="both"/>
              <w:rPr>
                <w:rFonts w:hint="eastAsia" w:ascii="楷体" w:eastAsia="楷体"/>
                <w:sz w:val="24"/>
              </w:rPr>
            </w:pPr>
            <w:bookmarkStart w:id="284" w:name="随着化学器船、液化石油气船等新型船舶建造的增多，具有良好的综合性能的不锈钢、双相"/>
            <w:bookmarkEnd w:id="284"/>
            <w:r>
              <w:rPr>
                <w:rFonts w:hint="eastAsia" w:ascii="楷体" w:eastAsia="楷体"/>
                <w:sz w:val="24"/>
              </w:rPr>
              <w:t>随着化学器船、液化石油气船等新型船舶建造的增多，具有良好的综合性能的不锈钢、双相不锈钢、铜合金、铝合金、钛合金等有色金属的应用必将越来越广泛，而有色金属的焊接性能比较差，现有的焊接技术易出现焊接缺陷，将新技术、新工艺、新结构、新方法应用于传统焊接领域，以提高焊接结构的强度、使用寿命及焊接效率一势在必行的发展趋势。</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7"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2"/>
              </w:rPr>
            </w:pPr>
          </w:p>
          <w:p>
            <w:pPr>
              <w:pStyle w:val="10"/>
              <w:spacing w:before="1"/>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2"/>
              </w:rPr>
            </w:pPr>
          </w:p>
          <w:p>
            <w:pPr>
              <w:pStyle w:val="10"/>
              <w:tabs>
                <w:tab w:val="left" w:pos="1314"/>
                <w:tab w:val="left" w:pos="2497"/>
                <w:tab w:val="left" w:pos="3688"/>
                <w:tab w:val="left" w:pos="4871"/>
              </w:tabs>
              <w:spacing w:before="1"/>
              <w:ind w:left="124"/>
              <w:rPr>
                <w:sz w:val="21"/>
              </w:rPr>
            </w:pP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5"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3"/>
              </w:rPr>
            </w:pPr>
          </w:p>
          <w:p>
            <w:pPr>
              <w:pStyle w:val="10"/>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
              <w:rPr>
                <w:rFonts w:ascii="Times New Roman"/>
                <w:sz w:val="23"/>
              </w:rPr>
            </w:pPr>
          </w:p>
          <w:p>
            <w:pPr>
              <w:pStyle w:val="10"/>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82"/>
              <w:ind w:right="75"/>
              <w:jc w:val="right"/>
              <w:rPr>
                <w:sz w:val="21"/>
              </w:rPr>
            </w:pPr>
            <w:r>
              <w:rPr>
                <w:sz w:val="21"/>
              </w:rPr>
              <w:t>100 万元</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8"/>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spacing w:before="182"/>
              <w:ind w:right="58"/>
              <w:jc w:val="right"/>
              <w:rPr>
                <w:sz w:val="21"/>
              </w:rPr>
            </w:pPr>
            <w:bookmarkStart w:id="285" w:name="  12个月"/>
            <w:bookmarkEnd w:id="285"/>
            <w:r>
              <w:rPr>
                <w:sz w:val="21"/>
              </w:rPr>
              <w:t>12 个月</w:t>
            </w:r>
          </w:p>
        </w:tc>
      </w:tr>
    </w:tbl>
    <w:p>
      <w:pPr>
        <w:wordWrap w:val="0"/>
        <w:ind w:right="420"/>
        <w:rPr>
          <w:rFonts w:hint="eastAsia" w:ascii="方正黑体_GBK" w:hAnsi="宋体" w:eastAsia="方正黑体_GBK" w:cs="宋体"/>
          <w:bCs/>
          <w:lang w:val="en-US" w:eastAsia="zh-CN"/>
        </w:rPr>
      </w:pPr>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286" w:name="江苏中天科技电缆附件有限公司"/>
            <w:bookmarkEnd w:id="286"/>
            <w:r>
              <w:rPr>
                <w:rFonts w:hint="eastAsia"/>
                <w:sz w:val="24"/>
                <w:szCs w:val="32"/>
              </w:rPr>
              <w:t>江苏中天科技电缆附件有限公司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879"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rPr>
                <w:rFonts w:ascii="Times New Roman"/>
                <w:sz w:val="26"/>
              </w:rPr>
            </w:pPr>
          </w:p>
          <w:p>
            <w:pPr>
              <w:pStyle w:val="10"/>
              <w:spacing w:before="204"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32" w:line="400" w:lineRule="exact"/>
              <w:ind w:left="125" w:right="56" w:firstLine="12"/>
              <w:jc w:val="both"/>
              <w:textAlignment w:val="auto"/>
              <w:rPr>
                <w:sz w:val="21"/>
              </w:rPr>
            </w:pPr>
            <w:bookmarkStart w:id="287" w:name="江苏中天科技电缆附件有限公司（曾用名：江苏普朗克电力科技有限公司）属中天科技集团"/>
            <w:bookmarkEnd w:id="287"/>
            <w:r>
              <w:rPr>
                <w:sz w:val="21"/>
              </w:rPr>
              <w:t>江苏中天科技电缆附件有限公司（曾用名：江苏普朗克电力科技有限公司）属中天科技集团旗下中天科技海缆有限公司控股子公司，成立于 2011 年 7 月，</w:t>
            </w:r>
          </w:p>
          <w:p>
            <w:pPr>
              <w:pStyle w:val="10"/>
              <w:keepNext w:val="0"/>
              <w:keepLines w:val="0"/>
              <w:pageBreakBefore w:val="0"/>
              <w:widowControl w:val="0"/>
              <w:kinsoku/>
              <w:wordWrap/>
              <w:overflowPunct/>
              <w:topLinePunct w:val="0"/>
              <w:autoSpaceDE/>
              <w:autoSpaceDN/>
              <w:bidi w:val="0"/>
              <w:adjustRightInd/>
              <w:snapToGrid/>
              <w:spacing w:before="2" w:line="400" w:lineRule="exact"/>
              <w:ind w:left="125" w:right="-58"/>
              <w:jc w:val="both"/>
              <w:textAlignment w:val="auto"/>
              <w:rPr>
                <w:sz w:val="21"/>
              </w:rPr>
            </w:pPr>
            <w:r>
              <w:rPr>
                <w:spacing w:val="-3"/>
                <w:sz w:val="21"/>
              </w:rPr>
              <w:t xml:space="preserve">现注册地址为江苏省南通市经济技术开发区齐心路 </w:t>
            </w:r>
            <w:r>
              <w:rPr>
                <w:sz w:val="21"/>
              </w:rPr>
              <w:t>109</w:t>
            </w:r>
            <w:r>
              <w:rPr>
                <w:spacing w:val="-3"/>
                <w:sz w:val="21"/>
              </w:rPr>
              <w:t xml:space="preserve"> 号。主要从事电线电缆</w:t>
            </w:r>
            <w:r>
              <w:rPr>
                <w:sz w:val="21"/>
              </w:rPr>
              <w:t>附件、输电线路附件、通讯电缆附件、电力设备、电力金具、电工器材、绝缘材料及制品的技术研发、设计、制造、销售；金属材料、化工产品及原料（除</w:t>
            </w:r>
            <w:r>
              <w:rPr>
                <w:spacing w:val="-2"/>
                <w:sz w:val="21"/>
              </w:rPr>
              <w:t>危险化学品</w:t>
            </w:r>
            <w:r>
              <w:rPr>
                <w:sz w:val="21"/>
              </w:rPr>
              <w:t>）</w:t>
            </w:r>
            <w:r>
              <w:rPr>
                <w:spacing w:val="-2"/>
                <w:sz w:val="21"/>
              </w:rPr>
              <w:t xml:space="preserve">的销售；电缆及电缆附件安装技术服务。产品范围覆盖 </w:t>
            </w:r>
            <w:r>
              <w:rPr>
                <w:sz w:val="21"/>
              </w:rPr>
              <w:t>35kV</w:t>
            </w:r>
            <w:r>
              <w:rPr>
                <w:spacing w:val="22"/>
                <w:sz w:val="21"/>
              </w:rPr>
              <w:t xml:space="preserve"> 及</w:t>
            </w:r>
            <w:r>
              <w:rPr>
                <w:spacing w:val="1"/>
                <w:sz w:val="21"/>
              </w:rPr>
              <w:t>以下中低压配电网、</w:t>
            </w:r>
            <w:r>
              <w:rPr>
                <w:sz w:val="21"/>
              </w:rPr>
              <w:t>66kV~220kV</w:t>
            </w:r>
            <w:r>
              <w:rPr>
                <w:spacing w:val="-4"/>
                <w:sz w:val="21"/>
              </w:rPr>
              <w:t xml:space="preserve"> 高压输电线路及 </w:t>
            </w:r>
            <w:r>
              <w:rPr>
                <w:sz w:val="21"/>
              </w:rPr>
              <w:t>500kV</w:t>
            </w:r>
            <w:r>
              <w:rPr>
                <w:spacing w:val="-3"/>
                <w:sz w:val="21"/>
              </w:rPr>
              <w:t xml:space="preserve"> 超高压输变电工程，</w:t>
            </w:r>
          </w:p>
          <w:p>
            <w:pPr>
              <w:pStyle w:val="10"/>
              <w:keepNext w:val="0"/>
              <w:keepLines w:val="0"/>
              <w:pageBreakBefore w:val="0"/>
              <w:widowControl w:val="0"/>
              <w:kinsoku/>
              <w:wordWrap/>
              <w:overflowPunct/>
              <w:topLinePunct w:val="0"/>
              <w:autoSpaceDE/>
              <w:autoSpaceDN/>
              <w:bidi w:val="0"/>
              <w:adjustRightInd/>
              <w:snapToGrid/>
              <w:spacing w:line="400" w:lineRule="exact"/>
              <w:ind w:left="125"/>
              <w:textAlignment w:val="auto"/>
              <w:rPr>
                <w:sz w:val="21"/>
              </w:rPr>
            </w:pPr>
            <w:r>
              <w:rPr>
                <w:sz w:val="21"/>
              </w:rPr>
              <w:t>为输配电系统提供全面、专业的附件产品解决方案。</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22" w:hRule="atLeast"/>
          <w:jc w:val="center"/>
        </w:trPr>
        <w:tc>
          <w:tcPr>
            <w:tcW w:w="1565" w:type="dxa"/>
            <w:tcBorders>
              <w:top w:val="single" w:color="000000" w:sz="4" w:space="0"/>
              <w:bottom w:val="single" w:color="000000" w:sz="4" w:space="0"/>
              <w:right w:val="single" w:color="000000" w:sz="4" w:space="0"/>
            </w:tcBorders>
          </w:tcPr>
          <w:p>
            <w:pPr>
              <w:pStyle w:val="10"/>
              <w:spacing w:before="102"/>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spacing w:before="102"/>
              <w:ind w:left="129"/>
              <w:rPr>
                <w:sz w:val="21"/>
              </w:rPr>
            </w:pPr>
            <w:bookmarkStart w:id="288" w:name="电缆附件"/>
            <w:bookmarkEnd w:id="288"/>
            <w:r>
              <w:rPr>
                <w:sz w:val="21"/>
              </w:rPr>
              <w:t>电缆附件</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8"/>
                <w:tab w:val="left" w:pos="4871"/>
                <w:tab w:val="left" w:pos="5850"/>
              </w:tabs>
              <w:spacing w:before="21" w:line="367" w:lineRule="exact"/>
              <w:ind w:left="124"/>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新能</w:t>
            </w:r>
          </w:p>
          <w:p>
            <w:pPr>
              <w:pStyle w:val="10"/>
              <w:tabs>
                <w:tab w:val="left" w:pos="2049"/>
                <w:tab w:val="left" w:pos="3235"/>
              </w:tabs>
              <w:spacing w:line="312" w:lineRule="exact"/>
              <w:ind w:left="124"/>
              <w:rPr>
                <w:sz w:val="21"/>
              </w:rPr>
            </w:pPr>
            <w:r>
              <w:rPr>
                <w:sz w:val="21"/>
              </w:rPr>
              <w:t>源汽车</w:t>
            </w:r>
            <w:r>
              <w:rPr>
                <w:spacing w:val="44"/>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82"/>
              <w:ind w:left="129"/>
              <w:rPr>
                <w:sz w:val="21"/>
              </w:rPr>
            </w:pPr>
            <w:bookmarkStart w:id="289" w:name="电缆及附件系统在线监测系统研发"/>
            <w:bookmarkEnd w:id="289"/>
            <w:r>
              <w:rPr>
                <w:rFonts w:hint="eastAsia"/>
                <w:sz w:val="24"/>
                <w:szCs w:val="32"/>
              </w:rPr>
              <w:t>电缆及附件系统在线监测系统研发</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99"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spacing w:line="230" w:lineRule="auto"/>
              <w:ind w:right="6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31" w:line="400" w:lineRule="exact"/>
              <w:ind w:left="124" w:right="56" w:firstLine="564"/>
              <w:jc w:val="both"/>
              <w:textAlignment w:val="auto"/>
              <w:rPr>
                <w:sz w:val="21"/>
              </w:rPr>
            </w:pPr>
            <w:bookmarkStart w:id="290" w:name="高压电缆及附件系统的运行安全是城市电网安全供电的重要环节，现在主流的技术主要是通"/>
            <w:bookmarkEnd w:id="290"/>
            <w:r>
              <w:rPr>
                <w:spacing w:val="-6"/>
                <w:sz w:val="21"/>
              </w:rPr>
              <w:t>高压电缆及附件系统的运行安全是城市电网安全供电的重要环节，现在主</w:t>
            </w:r>
            <w:r>
              <w:rPr>
                <w:spacing w:val="-7"/>
                <w:sz w:val="21"/>
              </w:rPr>
              <w:t>流的技术主要是通过监测电缆及附件系统的温度、环流、局放等信号是否在运</w:t>
            </w:r>
            <w:r>
              <w:rPr>
                <w:spacing w:val="-1"/>
                <w:sz w:val="21"/>
              </w:rPr>
              <w:t>行过程中存在异常，为电力部门判断电缆及附件系统是否存在安全隐患提供相关的依据。</w:t>
            </w:r>
          </w:p>
          <w:p>
            <w:pPr>
              <w:pStyle w:val="10"/>
              <w:keepNext w:val="0"/>
              <w:keepLines w:val="0"/>
              <w:pageBreakBefore w:val="0"/>
              <w:widowControl w:val="0"/>
              <w:kinsoku/>
              <w:wordWrap/>
              <w:overflowPunct/>
              <w:topLinePunct w:val="0"/>
              <w:autoSpaceDE/>
              <w:autoSpaceDN/>
              <w:bidi w:val="0"/>
              <w:adjustRightInd/>
              <w:snapToGrid/>
              <w:spacing w:before="6" w:line="400" w:lineRule="exact"/>
              <w:ind w:left="124" w:right="56" w:firstLine="564"/>
              <w:jc w:val="both"/>
              <w:textAlignment w:val="auto"/>
              <w:rPr>
                <w:sz w:val="21"/>
              </w:rPr>
            </w:pPr>
            <w:bookmarkStart w:id="291" w:name="目前，关于电缆及附件系统的温度、环流等检测市场上有较为成熟的技术方案，但是如何将"/>
            <w:bookmarkEnd w:id="291"/>
            <w:r>
              <w:rPr>
                <w:spacing w:val="-11"/>
                <w:sz w:val="21"/>
              </w:rPr>
              <w:t xml:space="preserve">目前，关于电缆及附件系统的温度、环流等检测市场上有较为成熟的技术方案，但是如何将其与电缆附件进行整合，为客户提供更加简单的用户接口， </w:t>
            </w:r>
            <w:r>
              <w:rPr>
                <w:spacing w:val="-1"/>
                <w:sz w:val="21"/>
              </w:rPr>
              <w:t>还有待进一步解决；局放检测技术也有很多产品，但是如何排除外界干扰信号</w:t>
            </w:r>
            <w:r>
              <w:rPr>
                <w:spacing w:val="-3"/>
                <w:sz w:val="21"/>
              </w:rPr>
              <w:t>任然是业内难题。</w:t>
            </w:r>
          </w:p>
          <w:p>
            <w:pPr>
              <w:pStyle w:val="10"/>
              <w:keepNext w:val="0"/>
              <w:keepLines w:val="0"/>
              <w:pageBreakBefore w:val="0"/>
              <w:widowControl w:val="0"/>
              <w:kinsoku/>
              <w:wordWrap/>
              <w:overflowPunct/>
              <w:topLinePunct w:val="0"/>
              <w:autoSpaceDE/>
              <w:autoSpaceDN/>
              <w:bidi w:val="0"/>
              <w:adjustRightInd/>
              <w:snapToGrid/>
              <w:spacing w:line="400" w:lineRule="exact"/>
              <w:ind w:left="136"/>
              <w:textAlignment w:val="auto"/>
              <w:rPr>
                <w:sz w:val="21"/>
              </w:rPr>
            </w:pPr>
            <w:bookmarkStart w:id="292" w:name="需要和相关学校、研究所共同研究，设计出整合度更好，用户体验更好，判断更加准确的电"/>
            <w:bookmarkEnd w:id="292"/>
            <w:r>
              <w:rPr>
                <w:sz w:val="21"/>
              </w:rPr>
              <w:t>需要和相关学校、研究所共同研究，设计出整合度更好，用户体验更好，判断</w:t>
            </w:r>
          </w:p>
          <w:p>
            <w:pPr>
              <w:pStyle w:val="10"/>
              <w:keepNext w:val="0"/>
              <w:keepLines w:val="0"/>
              <w:pageBreakBefore w:val="0"/>
              <w:widowControl w:val="0"/>
              <w:kinsoku/>
              <w:wordWrap/>
              <w:overflowPunct/>
              <w:topLinePunct w:val="0"/>
              <w:autoSpaceDE/>
              <w:autoSpaceDN/>
              <w:bidi w:val="0"/>
              <w:adjustRightInd/>
              <w:snapToGrid/>
              <w:spacing w:line="400" w:lineRule="exact"/>
              <w:ind w:left="124"/>
              <w:textAlignment w:val="auto"/>
              <w:rPr>
                <w:sz w:val="21"/>
              </w:rPr>
            </w:pPr>
            <w:r>
              <w:rPr>
                <w:sz w:val="21"/>
              </w:rPr>
              <w:t>更加准确的电缆及附件的在线检测系统。</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30" w:hRule="atLeast"/>
          <w:jc w:val="center"/>
        </w:trPr>
        <w:tc>
          <w:tcPr>
            <w:tcW w:w="1565" w:type="dxa"/>
            <w:tcBorders>
              <w:top w:val="single" w:color="000000" w:sz="4" w:space="0"/>
              <w:bottom w:val="single" w:color="000000" w:sz="4" w:space="0"/>
              <w:right w:val="single" w:color="000000" w:sz="4" w:space="0"/>
            </w:tcBorders>
          </w:tcPr>
          <w:p>
            <w:pPr>
              <w:pStyle w:val="10"/>
              <w:spacing w:before="158"/>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8"/>
                <w:tab w:val="left" w:pos="4871"/>
              </w:tabs>
              <w:spacing w:before="158"/>
              <w:ind w:left="124"/>
              <w:rPr>
                <w:sz w:val="21"/>
              </w:rPr>
            </w:pP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0" w:hRule="atLeast"/>
          <w:jc w:val="center"/>
        </w:trPr>
        <w:tc>
          <w:tcPr>
            <w:tcW w:w="1565" w:type="dxa"/>
            <w:tcBorders>
              <w:top w:val="single" w:color="000000" w:sz="4" w:space="0"/>
              <w:bottom w:val="single" w:color="000000" w:sz="4" w:space="0"/>
              <w:right w:val="single" w:color="000000" w:sz="4" w:space="0"/>
            </w:tcBorders>
          </w:tcPr>
          <w:p>
            <w:pPr>
              <w:pStyle w:val="10"/>
              <w:spacing w:before="208"/>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208"/>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79"/>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79"/>
              <w:ind w:right="77"/>
              <w:jc w:val="right"/>
              <w:rPr>
                <w:sz w:val="21"/>
              </w:rPr>
            </w:pPr>
            <w:r>
              <w:rPr>
                <w:sz w:val="21"/>
              </w:rPr>
              <w:t>20 万 元</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79"/>
              <w:ind w:left="147"/>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spacing w:before="179"/>
              <w:ind w:right="56"/>
              <w:jc w:val="right"/>
              <w:rPr>
                <w:sz w:val="21"/>
              </w:rPr>
            </w:pPr>
            <w:bookmarkStart w:id="293" w:name="18个月"/>
            <w:bookmarkEnd w:id="293"/>
            <w:r>
              <w:rPr>
                <w:sz w:val="21"/>
              </w:rPr>
              <w:t>18 个月</w:t>
            </w:r>
          </w:p>
        </w:tc>
      </w:tr>
    </w:tbl>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294" w:name="中天科技光纤有限公司"/>
            <w:bookmarkEnd w:id="294"/>
            <w:r>
              <w:rPr>
                <w:rFonts w:hint="eastAsia"/>
                <w:sz w:val="24"/>
                <w:szCs w:val="32"/>
              </w:rPr>
              <w:t>中天科技光纤有限公司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239"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rPr>
                <w:rFonts w:ascii="Times New Roman"/>
                <w:sz w:val="26"/>
              </w:rPr>
            </w:pPr>
          </w:p>
          <w:p>
            <w:pPr>
              <w:pStyle w:val="10"/>
              <w:spacing w:before="4"/>
              <w:rPr>
                <w:rFonts w:ascii="Times New Roman"/>
                <w:sz w:val="33"/>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sz w:val="21"/>
              </w:rPr>
            </w:pPr>
            <w:bookmarkStart w:id="295" w:name="中天科技光纤有限公司系江苏中天科技股份有限公司的核心子公司， 2002年12月公"/>
            <w:bookmarkEnd w:id="295"/>
            <w:r>
              <w:rPr>
                <w:rFonts w:hint="eastAsia"/>
                <w:sz w:val="21"/>
              </w:rPr>
              <w:t>中天科技光纤有限公司系江苏中天科技股份有限公司的核心子公司，2002 年 12 月公司在南通经济技术开发区成立，注册资本 41232 万元，占地面积 2.6 万平方米，是一家专业从事光纤研发生产及销售的高科技企业。公司主营产品包括各类普通、特种光纤，现已形成年产 3000 万芯公里光纤的能力，市场占有率世界前三。2017 年，公司实现销售收入 167723 万元，净利润 32071 万元，上缴税收 14281 万元。公司产品广泛用于中国移动、中国电信、中国联通等通信运营商，以及电力、广电、交通、教育、国防、航天、化工、石油、医疗等领域，并远销美国、日本、韩国、东南亚、中东、非洲等 50多个国家和地区。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3651"/>
                <w:tab w:val="left" w:pos="4837"/>
                <w:tab w:val="left" w:pos="5939"/>
              </w:tabs>
              <w:spacing w:before="21" w:line="367" w:lineRule="exact"/>
              <w:ind w:left="124"/>
              <w:rPr>
                <w:sz w:val="21"/>
              </w:rPr>
            </w:pPr>
            <w:bookmarkStart w:id="296" w:name="□船舶海工  □高端纺织(电子信息  □智能装备  (新材料  □新能源及新能源"/>
            <w:bookmarkEnd w:id="296"/>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w:t>
            </w:r>
            <w:r>
              <w:rPr>
                <w:spacing w:val="50"/>
                <w:sz w:val="21"/>
              </w:rPr>
              <w:t>织</w:t>
            </w:r>
            <w:r>
              <w:rPr>
                <w:rFonts w:ascii="Wingdings 2" w:hAnsi="Wingdings 2" w:eastAsia="Wingdings 2"/>
                <w:sz w:val="21"/>
              </w:rPr>
              <w:t></w:t>
            </w:r>
            <w:r>
              <w:rPr>
                <w:rFonts w:ascii="Times New Roman" w:hAnsi="Times New Roman" w:eastAsia="Times New Roman"/>
                <w:spacing w:val="21"/>
                <w:sz w:val="21"/>
              </w:rPr>
              <w:t xml:space="preserve"> </w:t>
            </w:r>
            <w:r>
              <w:rPr>
                <w:sz w:val="21"/>
              </w:rPr>
              <w:t>电</w:t>
            </w:r>
            <w:r>
              <w:rPr>
                <w:spacing w:val="-3"/>
                <w:sz w:val="21"/>
              </w:rPr>
              <w:t>子</w:t>
            </w:r>
            <w:r>
              <w:rPr>
                <w:sz w:val="21"/>
              </w:rPr>
              <w:t>信息</w:t>
            </w:r>
            <w:r>
              <w:rPr>
                <w:sz w:val="21"/>
              </w:rPr>
              <w:tab/>
            </w:r>
            <w:r>
              <w:rPr>
                <w:sz w:val="21"/>
              </w:rPr>
              <w:t>□</w:t>
            </w:r>
            <w:r>
              <w:rPr>
                <w:spacing w:val="-3"/>
                <w:sz w:val="21"/>
              </w:rPr>
              <w:t>智</w:t>
            </w:r>
            <w:r>
              <w:rPr>
                <w:sz w:val="21"/>
              </w:rPr>
              <w:t>能</w:t>
            </w:r>
            <w:r>
              <w:rPr>
                <w:spacing w:val="-3"/>
                <w:sz w:val="21"/>
              </w:rPr>
              <w:t>装</w:t>
            </w:r>
            <w:r>
              <w:rPr>
                <w:sz w:val="21"/>
              </w:rPr>
              <w:t>备</w:t>
            </w:r>
            <w:r>
              <w:rPr>
                <w:sz w:val="21"/>
              </w:rPr>
              <w:tab/>
            </w:r>
            <w:r>
              <w:rPr>
                <w:rFonts w:ascii="Wingdings 2" w:hAnsi="Wingdings 2" w:eastAsia="Wingdings 2"/>
                <w:sz w:val="21"/>
              </w:rPr>
              <w:t></w:t>
            </w:r>
            <w:r>
              <w:rPr>
                <w:rFonts w:ascii="Times New Roman" w:hAnsi="Times New Roman" w:eastAsia="Times New Roman"/>
                <w:spacing w:val="19"/>
                <w:sz w:val="21"/>
              </w:rPr>
              <w:t xml:space="preserve"> </w:t>
            </w:r>
            <w:r>
              <w:rPr>
                <w:spacing w:val="-3"/>
                <w:sz w:val="21"/>
              </w:rPr>
              <w:t>新</w:t>
            </w:r>
            <w:r>
              <w:rPr>
                <w:sz w:val="21"/>
              </w:rPr>
              <w:t>材料</w:t>
            </w:r>
            <w:r>
              <w:rPr>
                <w:sz w:val="21"/>
              </w:rPr>
              <w:tab/>
            </w:r>
            <w:r>
              <w:rPr>
                <w:spacing w:val="-4"/>
                <w:sz w:val="21"/>
              </w:rPr>
              <w:t>□</w:t>
            </w:r>
            <w:r>
              <w:rPr>
                <w:sz w:val="21"/>
              </w:rPr>
              <w:t>新</w:t>
            </w:r>
            <w:r>
              <w:rPr>
                <w:spacing w:val="-3"/>
                <w:sz w:val="21"/>
              </w:rPr>
              <w:t>能</w:t>
            </w:r>
            <w:r>
              <w:rPr>
                <w:sz w:val="21"/>
              </w:rPr>
              <w:t>源</w:t>
            </w:r>
            <w:r>
              <w:rPr>
                <w:spacing w:val="-3"/>
                <w:sz w:val="21"/>
              </w:rPr>
              <w:t>及新能</w:t>
            </w:r>
          </w:p>
          <w:p>
            <w:pPr>
              <w:pStyle w:val="10"/>
              <w:tabs>
                <w:tab w:val="left" w:pos="2048"/>
                <w:tab w:val="left" w:pos="3234"/>
              </w:tabs>
              <w:spacing w:line="312" w:lineRule="exact"/>
              <w:ind w:left="124"/>
              <w:rPr>
                <w:sz w:val="21"/>
              </w:rPr>
            </w:pPr>
            <w:r>
              <w:rPr>
                <w:sz w:val="21"/>
              </w:rPr>
              <w:t>源汽车</w:t>
            </w:r>
            <w:r>
              <w:rPr>
                <w:spacing w:val="44"/>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82"/>
              <w:ind w:left="129"/>
              <w:rPr>
                <w:sz w:val="21"/>
              </w:rPr>
            </w:pPr>
            <w:bookmarkStart w:id="297" w:name="高性能耐高温聚酰亚胺涂料开发"/>
            <w:bookmarkEnd w:id="297"/>
            <w:r>
              <w:rPr>
                <w:rFonts w:hint="eastAsia"/>
                <w:sz w:val="24"/>
                <w:szCs w:val="32"/>
              </w:rPr>
              <w:t>高性能耐高温聚酰亚胺涂料开发</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99"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spacing w:line="230" w:lineRule="auto"/>
              <w:ind w:right="6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32" w:line="400" w:lineRule="exact"/>
              <w:ind w:left="124" w:right="-58" w:firstLine="424"/>
              <w:textAlignment w:val="auto"/>
              <w:rPr>
                <w:sz w:val="21"/>
              </w:rPr>
            </w:pPr>
            <w:bookmarkStart w:id="298" w:name="目前面临的技术难题：1、涂覆后光纤强度问题，需要达到1%的筛选应变；2、长期耐热"/>
            <w:bookmarkEnd w:id="298"/>
            <w:r>
              <w:rPr>
                <w:spacing w:val="-5"/>
                <w:sz w:val="21"/>
              </w:rPr>
              <w:t>目前面临的技术难题：</w:t>
            </w:r>
            <w:r>
              <w:rPr>
                <w:spacing w:val="-20"/>
                <w:sz w:val="21"/>
              </w:rPr>
              <w:t>1</w:t>
            </w:r>
            <w:r>
              <w:rPr>
                <w:spacing w:val="-10"/>
                <w:sz w:val="21"/>
              </w:rPr>
              <w:t xml:space="preserve">、涂覆后光纤强度问题，需要达到 </w:t>
            </w:r>
            <w:r>
              <w:rPr>
                <w:sz w:val="21"/>
              </w:rPr>
              <w:t>1</w:t>
            </w:r>
            <w:r>
              <w:rPr>
                <w:spacing w:val="-2"/>
                <w:sz w:val="21"/>
              </w:rPr>
              <w:t>%的筛选应变； 2</w:t>
            </w:r>
            <w:r>
              <w:rPr>
                <w:spacing w:val="-1"/>
                <w:sz w:val="21"/>
              </w:rPr>
              <w:t xml:space="preserve">、长期耐热性能，需要满足 </w:t>
            </w:r>
            <w:r>
              <w:rPr>
                <w:sz w:val="21"/>
              </w:rPr>
              <w:t>350</w:t>
            </w:r>
            <w:r>
              <w:rPr>
                <w:spacing w:val="-1"/>
                <w:sz w:val="21"/>
              </w:rPr>
              <w:t>℃要求；</w:t>
            </w:r>
            <w:r>
              <w:rPr>
                <w:sz w:val="21"/>
              </w:rPr>
              <w:t>3</w:t>
            </w:r>
            <w:r>
              <w:rPr>
                <w:spacing w:val="-3"/>
                <w:sz w:val="21"/>
              </w:rPr>
              <w:t>、涂层均匀性问题，要求涂层连续</w:t>
            </w:r>
            <w:r>
              <w:rPr>
                <w:spacing w:val="-2"/>
                <w:sz w:val="21"/>
              </w:rPr>
              <w:t>均匀无脱落。</w:t>
            </w:r>
          </w:p>
          <w:p>
            <w:pPr>
              <w:pStyle w:val="10"/>
              <w:keepNext w:val="0"/>
              <w:keepLines w:val="0"/>
              <w:pageBreakBefore w:val="0"/>
              <w:widowControl w:val="0"/>
              <w:kinsoku/>
              <w:wordWrap/>
              <w:overflowPunct/>
              <w:topLinePunct w:val="0"/>
              <w:autoSpaceDE/>
              <w:autoSpaceDN/>
              <w:bidi w:val="0"/>
              <w:adjustRightInd/>
              <w:snapToGrid/>
              <w:spacing w:line="400" w:lineRule="exact"/>
              <w:ind w:left="688"/>
              <w:textAlignment w:val="auto"/>
              <w:rPr>
                <w:sz w:val="21"/>
              </w:rPr>
            </w:pPr>
            <w:bookmarkStart w:id="299" w:name="技术指标："/>
            <w:bookmarkEnd w:id="299"/>
            <w:r>
              <w:rPr>
                <w:sz w:val="21"/>
              </w:rPr>
              <w:t>技术指标：</w:t>
            </w:r>
          </w:p>
          <w:p>
            <w:pPr>
              <w:pStyle w:val="10"/>
              <w:keepNext w:val="0"/>
              <w:keepLines w:val="0"/>
              <w:pageBreakBefore w:val="0"/>
              <w:widowControl w:val="0"/>
              <w:kinsoku/>
              <w:wordWrap/>
              <w:overflowPunct/>
              <w:topLinePunct w:val="0"/>
              <w:autoSpaceDE/>
              <w:autoSpaceDN/>
              <w:bidi w:val="0"/>
              <w:adjustRightInd/>
              <w:snapToGrid/>
              <w:spacing w:line="400" w:lineRule="exact"/>
              <w:ind w:left="683"/>
              <w:textAlignment w:val="auto"/>
              <w:rPr>
                <w:sz w:val="21"/>
              </w:rPr>
            </w:pPr>
            <w:bookmarkStart w:id="300" w:name="1、设计内外层聚酰亚胺涂层，内层模量在1mpa附近、外层在700mpa以上，对光"/>
            <w:bookmarkEnd w:id="300"/>
            <w:r>
              <w:rPr>
                <w:sz w:val="21"/>
              </w:rPr>
              <w:t>1</w:t>
            </w:r>
            <w:r>
              <w:rPr>
                <w:spacing w:val="-8"/>
                <w:sz w:val="21"/>
              </w:rPr>
              <w:t xml:space="preserve">、设计内外层聚酰亚胺涂层，内层模量在 </w:t>
            </w:r>
            <w:r>
              <w:rPr>
                <w:sz w:val="21"/>
              </w:rPr>
              <w:t>1mpa</w:t>
            </w:r>
            <w:r>
              <w:rPr>
                <w:spacing w:val="-7"/>
                <w:sz w:val="21"/>
              </w:rPr>
              <w:t xml:space="preserve"> 附近、外层在 </w:t>
            </w:r>
            <w:r>
              <w:rPr>
                <w:sz w:val="21"/>
              </w:rPr>
              <w:t>700mpa</w:t>
            </w:r>
          </w:p>
          <w:p>
            <w:pPr>
              <w:pStyle w:val="10"/>
              <w:keepNext w:val="0"/>
              <w:keepLines w:val="0"/>
              <w:pageBreakBefore w:val="0"/>
              <w:widowControl w:val="0"/>
              <w:kinsoku/>
              <w:wordWrap/>
              <w:overflowPunct/>
              <w:topLinePunct w:val="0"/>
              <w:autoSpaceDE/>
              <w:autoSpaceDN/>
              <w:bidi w:val="0"/>
              <w:adjustRightInd/>
              <w:snapToGrid/>
              <w:spacing w:before="4" w:line="400" w:lineRule="exact"/>
              <w:ind w:left="683" w:right="1627" w:hanging="560"/>
              <w:textAlignment w:val="auto"/>
              <w:rPr>
                <w:sz w:val="21"/>
              </w:rPr>
            </w:pPr>
            <w:r>
              <w:rPr>
                <w:sz w:val="21"/>
              </w:rPr>
              <w:t>以上，对光纤有较强保护作用，筛选应变可以达到 1%以上。</w:t>
            </w:r>
            <w:bookmarkStart w:id="301" w:name="2、涂料粘度要求：常温在5000-6500cps。"/>
            <w:bookmarkEnd w:id="301"/>
            <w:r>
              <w:rPr>
                <w:sz w:val="21"/>
              </w:rPr>
              <w:t>2、涂料粘度要求：常温在 5000-6500cps。</w:t>
            </w:r>
          </w:p>
          <w:p>
            <w:pPr>
              <w:pStyle w:val="10"/>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sz w:val="21"/>
              </w:rPr>
            </w:pPr>
            <w:bookmarkStart w:id="302" w:name=" 3、能承受350℃长期使用要求；"/>
            <w:bookmarkEnd w:id="302"/>
            <w:r>
              <w:rPr>
                <w:sz w:val="21"/>
              </w:rPr>
              <w:t>3、能承受 350℃长期使用要求；</w:t>
            </w:r>
          </w:p>
          <w:p>
            <w:pPr>
              <w:pStyle w:val="10"/>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sz w:val="21"/>
              </w:rPr>
            </w:pPr>
            <w:bookmarkStart w:id="303" w:name="4、聚酰亚胺涂料的固含量在20%以上。"/>
            <w:bookmarkEnd w:id="303"/>
            <w:r>
              <w:rPr>
                <w:sz w:val="21"/>
              </w:rPr>
              <w:t>4、聚酰亚胺涂料的固含量在 20%以上。</w:t>
            </w:r>
          </w:p>
          <w:p>
            <w:pPr>
              <w:pStyle w:val="10"/>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sz w:val="21"/>
              </w:rPr>
            </w:pPr>
            <w:bookmarkStart w:id="304" w:name=" 5、光固化方式优选，热固化方式可以接受。"/>
            <w:bookmarkEnd w:id="304"/>
            <w:r>
              <w:rPr>
                <w:sz w:val="21"/>
              </w:rPr>
              <w:t>5、光固化方式优选，热固化方式可以接受。</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47" w:hRule="atLeast"/>
          <w:jc w:val="center"/>
        </w:trPr>
        <w:tc>
          <w:tcPr>
            <w:tcW w:w="1565" w:type="dxa"/>
            <w:tcBorders>
              <w:top w:val="single" w:color="000000" w:sz="4" w:space="0"/>
              <w:bottom w:val="single" w:color="000000" w:sz="4" w:space="0"/>
              <w:right w:val="single" w:color="000000" w:sz="4" w:space="0"/>
            </w:tcBorders>
          </w:tcPr>
          <w:p>
            <w:pPr>
              <w:pStyle w:val="10"/>
              <w:spacing w:before="165"/>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636"/>
                <w:tab w:val="left" w:pos="3824"/>
                <w:tab w:val="left" w:pos="5010"/>
              </w:tabs>
              <w:spacing w:before="165"/>
              <w:ind w:left="124"/>
              <w:rPr>
                <w:sz w:val="21"/>
              </w:rPr>
            </w:pPr>
            <w:r>
              <w:rPr>
                <w:sz w:val="21"/>
              </w:rPr>
              <w:t>□委托</w:t>
            </w:r>
            <w:r>
              <w:rPr>
                <w:spacing w:val="-3"/>
                <w:sz w:val="21"/>
              </w:rPr>
              <w:t>开</w:t>
            </w:r>
            <w:r>
              <w:rPr>
                <w:sz w:val="21"/>
              </w:rPr>
              <w:t>发</w:t>
            </w:r>
            <w:r>
              <w:rPr>
                <w:sz w:val="21"/>
              </w:rPr>
              <w:tab/>
            </w:r>
            <w:r>
              <w:rPr>
                <w:rFonts w:ascii="Wingdings 2" w:hAnsi="Wingdings 2" w:eastAsia="Wingdings 2"/>
                <w:sz w:val="21"/>
              </w:rPr>
              <w:t></w:t>
            </w:r>
            <w:r>
              <w:rPr>
                <w:rFonts w:ascii="Times New Roman" w:hAnsi="Times New Roman" w:eastAsia="Times New Roman"/>
                <w:spacing w:val="31"/>
                <w:sz w:val="21"/>
              </w:rPr>
              <w:t xml:space="preserve"> </w:t>
            </w:r>
            <w:r>
              <w:rPr>
                <w:sz w:val="21"/>
              </w:rPr>
              <w:t>联</w:t>
            </w:r>
            <w:r>
              <w:rPr>
                <w:spacing w:val="-3"/>
                <w:sz w:val="21"/>
              </w:rPr>
              <w:t>合</w:t>
            </w:r>
            <w:r>
              <w:rPr>
                <w:sz w:val="21"/>
              </w:rPr>
              <w:t>攻关</w:t>
            </w:r>
            <w:r>
              <w:rPr>
                <w:sz w:val="21"/>
              </w:rPr>
              <w:tab/>
            </w:r>
            <w:r>
              <w:rPr>
                <w:sz w:val="21"/>
              </w:rPr>
              <w:t>□成</w:t>
            </w:r>
            <w:r>
              <w:rPr>
                <w:spacing w:val="-3"/>
                <w:sz w:val="21"/>
              </w:rPr>
              <w:t>果</w:t>
            </w:r>
            <w:r>
              <w:rPr>
                <w:sz w:val="21"/>
              </w:rPr>
              <w:t>引进</w:t>
            </w:r>
            <w:r>
              <w:rPr>
                <w:sz w:val="21"/>
              </w:rPr>
              <w:tab/>
            </w:r>
            <w:r>
              <w:rPr>
                <w:sz w:val="21"/>
              </w:rPr>
              <w:t>□</w:t>
            </w:r>
            <w:r>
              <w:rPr>
                <w:spacing w:val="-3"/>
                <w:sz w:val="21"/>
              </w:rPr>
              <w:t>技</w:t>
            </w:r>
            <w:r>
              <w:rPr>
                <w:sz w:val="21"/>
              </w:rPr>
              <w:t>术</w:t>
            </w:r>
            <w:r>
              <w:rPr>
                <w:spacing w:val="-3"/>
                <w:sz w:val="21"/>
              </w:rPr>
              <w:t>指</w:t>
            </w:r>
            <w:r>
              <w:rPr>
                <w:sz w:val="21"/>
              </w:rPr>
              <w:t>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3" w:hRule="atLeast"/>
          <w:jc w:val="center"/>
        </w:trPr>
        <w:tc>
          <w:tcPr>
            <w:tcW w:w="1565" w:type="dxa"/>
            <w:tcBorders>
              <w:top w:val="single" w:color="000000" w:sz="4" w:space="0"/>
              <w:bottom w:val="single" w:color="000000" w:sz="4" w:space="0"/>
              <w:right w:val="single" w:color="000000" w:sz="4" w:space="0"/>
            </w:tcBorders>
          </w:tcPr>
          <w:p>
            <w:pPr>
              <w:pStyle w:val="10"/>
              <w:spacing w:before="196"/>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96"/>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82"/>
              <w:ind w:right="75"/>
              <w:jc w:val="right"/>
              <w:rPr>
                <w:sz w:val="21"/>
              </w:rPr>
            </w:pPr>
            <w:bookmarkStart w:id="305" w:name="150万"/>
            <w:bookmarkEnd w:id="305"/>
            <w:r>
              <w:rPr>
                <w:sz w:val="21"/>
              </w:rPr>
              <w:t>150 万</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8"/>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rPr>
                <w:rFonts w:ascii="Times New Roman"/>
                <w:sz w:val="20"/>
              </w:rPr>
            </w:pPr>
          </w:p>
        </w:tc>
      </w:tr>
    </w:tbl>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jc w:val="center"/>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306" w:name="中天科技精密材料有限公司"/>
            <w:bookmarkEnd w:id="306"/>
            <w:r>
              <w:rPr>
                <w:rFonts w:hint="eastAsia"/>
                <w:sz w:val="24"/>
                <w:szCs w:val="32"/>
              </w:rPr>
              <w:t>中天科技精密材料有限公司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444" w:hRule="atLeast"/>
          <w:jc w:val="center"/>
        </w:trPr>
        <w:tc>
          <w:tcPr>
            <w:tcW w:w="1565" w:type="dxa"/>
            <w:tcBorders>
              <w:top w:val="single" w:color="000000" w:sz="4" w:space="0"/>
              <w:bottom w:val="single" w:color="000000" w:sz="4" w:space="0"/>
              <w:right w:val="single" w:color="000000" w:sz="4" w:space="0"/>
            </w:tcBorders>
          </w:tcPr>
          <w:p>
            <w:pPr>
              <w:pStyle w:val="10"/>
              <w:spacing w:before="10"/>
              <w:rPr>
                <w:rFonts w:ascii="Times New Roman"/>
                <w:sz w:val="36"/>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spacing w:line="367" w:lineRule="exact"/>
              <w:ind w:left="124" w:firstLine="480" w:firstLineChars="200"/>
              <w:jc w:val="left"/>
              <w:rPr>
                <w:sz w:val="21"/>
              </w:rPr>
            </w:pPr>
            <w:bookmarkStart w:id="307" w:name="中天科技精密材料有限公司系上市公司江苏中天科技股份有限公司（股票代码：60052"/>
            <w:bookmarkEnd w:id="307"/>
            <w:r>
              <w:rPr>
                <w:rFonts w:hint="eastAsia" w:asciiTheme="minorEastAsia" w:hAnsiTheme="minorEastAsia" w:eastAsiaTheme="minorEastAsia" w:cstheme="minorEastAsia"/>
                <w:sz w:val="24"/>
                <w:szCs w:val="32"/>
              </w:rPr>
              <w:t>中天科技精密材料有限公司系上市公司江苏中天科技股份有限公司（股票代码： 600522）的全资子公司，注册资本11.8亿，2013、2016 年公司被评为国家高新技术企业，是国内唯一一家具有自主知识产权的光纤预制棒生产企业，主要经营光纤预制棒和高纯石英玻璃等的研发、制造和销售。公司拥有博士 6人，硕士15人，</w:t>
            </w:r>
            <w:r>
              <w:rPr>
                <w:rFonts w:hint="eastAsia" w:asciiTheme="minorEastAsia" w:hAnsiTheme="minorEastAsia" w:eastAsiaTheme="minorEastAsia" w:cstheme="minorEastAsia"/>
                <w:sz w:val="24"/>
                <w:szCs w:val="32"/>
                <w:lang w:val="en-US" w:eastAsia="zh-CN"/>
              </w:rPr>
              <w:t>具有</w:t>
            </w:r>
            <w:r>
              <w:rPr>
                <w:rFonts w:hint="eastAsia" w:asciiTheme="minorEastAsia" w:hAnsiTheme="minorEastAsia" w:eastAsiaTheme="minorEastAsia" w:cstheme="minorEastAsia"/>
                <w:sz w:val="24"/>
                <w:szCs w:val="32"/>
              </w:rPr>
              <w:t>高级职称</w:t>
            </w:r>
            <w:r>
              <w:rPr>
                <w:rFonts w:hint="eastAsia" w:asciiTheme="minorEastAsia" w:hAnsiTheme="minorEastAsia" w:eastAsiaTheme="minorEastAsia" w:cstheme="minorEastAsia"/>
                <w:sz w:val="24"/>
                <w:szCs w:val="32"/>
                <w:lang w:val="en-US" w:eastAsia="zh-CN"/>
              </w:rPr>
              <w:t>者</w:t>
            </w:r>
            <w:r>
              <w:rPr>
                <w:rFonts w:hint="eastAsia" w:asciiTheme="minorEastAsia" w:hAnsiTheme="minorEastAsia" w:eastAsiaTheme="minorEastAsia" w:cstheme="minorEastAsia"/>
                <w:sz w:val="24"/>
                <w:szCs w:val="32"/>
              </w:rPr>
              <w:t>5人，建立了一支以蒋新力为首的 164 人的研发团队。</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79"/>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spacing w:before="179"/>
              <w:ind w:left="129"/>
              <w:rPr>
                <w:sz w:val="21"/>
              </w:rPr>
            </w:pPr>
            <w:bookmarkStart w:id="308" w:name="光纤预制棒及高纯石英玻璃管"/>
            <w:bookmarkEnd w:id="308"/>
            <w:r>
              <w:rPr>
                <w:rFonts w:hint="eastAsia"/>
                <w:sz w:val="24"/>
                <w:szCs w:val="32"/>
              </w:rPr>
              <w:t>光纤预制棒及高纯石英玻璃管</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8"/>
                <w:tab w:val="left" w:pos="4871"/>
                <w:tab w:val="left" w:pos="5850"/>
              </w:tabs>
              <w:spacing w:before="21" w:line="367" w:lineRule="exact"/>
              <w:ind w:left="124"/>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新能</w:t>
            </w:r>
          </w:p>
          <w:p>
            <w:pPr>
              <w:pStyle w:val="10"/>
              <w:tabs>
                <w:tab w:val="left" w:pos="2049"/>
                <w:tab w:val="left" w:pos="3235"/>
              </w:tabs>
              <w:spacing w:line="312" w:lineRule="exact"/>
              <w:ind w:left="124"/>
              <w:rPr>
                <w:sz w:val="21"/>
              </w:rPr>
            </w:pPr>
            <w:r>
              <w:rPr>
                <w:sz w:val="21"/>
              </w:rPr>
              <w:t>源汽车</w:t>
            </w:r>
            <w:r>
              <w:rPr>
                <w:spacing w:val="44"/>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82"/>
              <w:ind w:left="129"/>
              <w:rPr>
                <w:sz w:val="21"/>
              </w:rPr>
            </w:pPr>
            <w:bookmarkStart w:id="309" w:name="高精度石英管制备技术"/>
            <w:bookmarkEnd w:id="309"/>
            <w:r>
              <w:rPr>
                <w:sz w:val="21"/>
              </w:rPr>
              <w:t>高精度石英管制备技术</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519" w:hRule="atLeast"/>
          <w:jc w:val="center"/>
        </w:trPr>
        <w:tc>
          <w:tcPr>
            <w:tcW w:w="1565" w:type="dxa"/>
            <w:tcBorders>
              <w:top w:val="single" w:color="000000" w:sz="4" w:space="0"/>
              <w:bottom w:val="single" w:color="000000" w:sz="4" w:space="0"/>
              <w:right w:val="single" w:color="000000" w:sz="4" w:space="0"/>
            </w:tcBorders>
          </w:tcPr>
          <w:p>
            <w:pPr>
              <w:pStyle w:val="10"/>
              <w:spacing w:line="230" w:lineRule="auto"/>
              <w:ind w:right="64"/>
              <w:jc w:val="both"/>
              <w:rPr>
                <w:sz w:val="21"/>
              </w:rPr>
            </w:pPr>
          </w:p>
          <w:p>
            <w:pPr>
              <w:pStyle w:val="10"/>
              <w:spacing w:line="230" w:lineRule="auto"/>
              <w:ind w:right="6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spacing w:before="32" w:line="230" w:lineRule="auto"/>
              <w:ind w:left="129" w:right="2218"/>
              <w:rPr>
                <w:sz w:val="21"/>
              </w:rPr>
            </w:pPr>
            <w:bookmarkStart w:id="310" w:name="概述：将一定尺寸的石英管热加工成指定尺寸的石英管"/>
            <w:bookmarkEnd w:id="310"/>
            <w:r>
              <w:rPr>
                <w:sz w:val="21"/>
              </w:rPr>
              <w:t>概述：将一定尺寸的石英管热加工成指定尺寸的石英管</w:t>
            </w:r>
            <w:bookmarkStart w:id="311" w:name="技术难题：延伸拉管过程，外径、壁厚的均匀性控制"/>
            <w:bookmarkEnd w:id="311"/>
            <w:r>
              <w:rPr>
                <w:sz w:val="21"/>
              </w:rPr>
              <w:t>技术难题：延伸拉管过程，外径、壁厚的均匀性控制</w:t>
            </w:r>
          </w:p>
          <w:p>
            <w:pPr>
              <w:pStyle w:val="10"/>
              <w:spacing w:before="2" w:line="230" w:lineRule="auto"/>
              <w:ind w:left="124" w:right="-58" w:firstLine="4"/>
              <w:rPr>
                <w:sz w:val="21"/>
              </w:rPr>
            </w:pPr>
            <w:bookmarkStart w:id="312" w:name="所需解决问题：在进行石英套孔的扩管、薄壁管制备过程，对过程压力、速度、炉温等参数"/>
            <w:bookmarkEnd w:id="312"/>
            <w:r>
              <w:rPr>
                <w:spacing w:val="-7"/>
                <w:sz w:val="21"/>
              </w:rPr>
              <w:t>所需解决问题：在进行石英套孔的扩管、薄壁管制备过程，对过程压力、速度、炉温等参数控制，影响最终套管的外径及壁厚的均匀性。需要具备成熟的套管内部压力、炉温、速度的控制系统；对具体参数控制区间仍缺少技术指导，需</w:t>
            </w:r>
            <w:r>
              <w:rPr>
                <w:spacing w:val="-5"/>
                <w:sz w:val="21"/>
              </w:rPr>
              <w:t>不断进行试验调整参数。</w:t>
            </w:r>
            <w:bookmarkStart w:id="313" w:name="技术指标：制备薄壁管，外径、壁厚均匀。"/>
            <w:bookmarkEnd w:id="313"/>
            <w:r>
              <w:rPr>
                <w:rFonts w:hint="eastAsia"/>
                <w:spacing w:val="-5"/>
                <w:sz w:val="21"/>
                <w:lang w:val="en-US" w:eastAsia="zh-CN"/>
              </w:rPr>
              <w:t xml:space="preserve"> </w:t>
            </w:r>
            <w:r>
              <w:rPr>
                <w:sz w:val="21"/>
              </w:rPr>
              <w:t>技术指标：制备薄壁管，外径、壁厚均匀。</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49"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2"/>
              </w:rPr>
            </w:pPr>
          </w:p>
          <w:p>
            <w:pPr>
              <w:pStyle w:val="10"/>
              <w:spacing w:before="1"/>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2"/>
              </w:rPr>
            </w:pPr>
          </w:p>
          <w:p>
            <w:pPr>
              <w:pStyle w:val="10"/>
              <w:tabs>
                <w:tab w:val="left" w:pos="1314"/>
                <w:tab w:val="left" w:pos="2497"/>
                <w:tab w:val="left" w:pos="3688"/>
                <w:tab w:val="left" w:pos="4871"/>
              </w:tabs>
              <w:spacing w:before="1"/>
              <w:ind w:left="124"/>
              <w:rPr>
                <w:sz w:val="21"/>
              </w:rPr>
            </w:pP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7" w:hRule="atLeast"/>
          <w:jc w:val="center"/>
        </w:trPr>
        <w:tc>
          <w:tcPr>
            <w:tcW w:w="1565" w:type="dxa"/>
            <w:tcBorders>
              <w:top w:val="single" w:color="000000" w:sz="4" w:space="0"/>
              <w:bottom w:val="single" w:color="000000" w:sz="4" w:space="0"/>
              <w:right w:val="single" w:color="000000" w:sz="4" w:space="0"/>
            </w:tcBorders>
          </w:tcPr>
          <w:p>
            <w:pPr>
              <w:pStyle w:val="10"/>
              <w:spacing w:before="3"/>
              <w:rPr>
                <w:rFonts w:ascii="Times New Roman"/>
                <w:sz w:val="23"/>
              </w:rPr>
            </w:pPr>
          </w:p>
          <w:p>
            <w:pPr>
              <w:pStyle w:val="10"/>
              <w:spacing w:before="1"/>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3"/>
              <w:rPr>
                <w:rFonts w:ascii="Times New Roman"/>
                <w:sz w:val="23"/>
              </w:rPr>
            </w:pPr>
          </w:p>
          <w:p>
            <w:pPr>
              <w:pStyle w:val="10"/>
              <w:spacing w:before="1"/>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79"/>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79"/>
              <w:ind w:right="75"/>
              <w:jc w:val="right"/>
              <w:rPr>
                <w:sz w:val="21"/>
              </w:rPr>
            </w:pPr>
            <w:r>
              <w:rPr>
                <w:sz w:val="21"/>
              </w:rPr>
              <w:t>500 万元</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79"/>
              <w:ind w:left="148"/>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spacing w:before="179"/>
              <w:ind w:right="55"/>
              <w:jc w:val="right"/>
              <w:rPr>
                <w:sz w:val="21"/>
              </w:rPr>
            </w:pPr>
            <w:bookmarkStart w:id="314" w:name="   18个月"/>
            <w:bookmarkEnd w:id="314"/>
            <w:r>
              <w:rPr>
                <w:sz w:val="21"/>
              </w:rPr>
              <w:t>18 个月</w:t>
            </w:r>
          </w:p>
        </w:tc>
      </w:tr>
    </w:tbl>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r>
              <w:rPr>
                <w:rFonts w:hint="eastAsia"/>
                <w:sz w:val="24"/>
                <w:szCs w:val="32"/>
              </w:rPr>
              <w:t>中天科技精密材料有限公司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388" w:hRule="atLeast"/>
          <w:jc w:val="center"/>
        </w:trPr>
        <w:tc>
          <w:tcPr>
            <w:tcW w:w="1565" w:type="dxa"/>
            <w:tcBorders>
              <w:top w:val="single" w:color="000000" w:sz="4" w:space="0"/>
              <w:bottom w:val="single" w:color="000000" w:sz="4" w:space="0"/>
              <w:right w:val="single" w:color="000000" w:sz="4" w:space="0"/>
            </w:tcBorders>
          </w:tcPr>
          <w:p>
            <w:pPr>
              <w:pStyle w:val="10"/>
              <w:spacing w:before="10"/>
              <w:rPr>
                <w:rFonts w:ascii="Times New Roman"/>
                <w:sz w:val="36"/>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spacing w:line="367" w:lineRule="exact"/>
              <w:ind w:left="124" w:firstLine="480" w:firstLineChars="200"/>
              <w:rPr>
                <w:sz w:val="21"/>
              </w:rPr>
            </w:pPr>
            <w:r>
              <w:rPr>
                <w:rFonts w:hint="eastAsia" w:asciiTheme="minorEastAsia" w:hAnsiTheme="minorEastAsia" w:eastAsiaTheme="minorEastAsia" w:cstheme="minorEastAsia"/>
                <w:sz w:val="24"/>
                <w:szCs w:val="32"/>
              </w:rPr>
              <w:t>中天科技精密材料有限公司系上市公司江苏中天科技股份有限公司（股票代码： 600522）的全资子公司，注册资本11.8亿，2013、2016 年公司被评为国家高新技术企业，是国内唯一一家具有自主知识产权的光纤预制棒生产企业，主要经营光纤预制棒和高纯石英玻璃等的研发、制造和销售。公司拥有博士 6人，硕士15人，</w:t>
            </w:r>
            <w:r>
              <w:rPr>
                <w:rFonts w:hint="eastAsia" w:asciiTheme="minorEastAsia" w:hAnsiTheme="minorEastAsia" w:eastAsiaTheme="minorEastAsia" w:cstheme="minorEastAsia"/>
                <w:sz w:val="24"/>
                <w:szCs w:val="32"/>
                <w:lang w:val="en-US" w:eastAsia="zh-CN"/>
              </w:rPr>
              <w:t>具有</w:t>
            </w:r>
            <w:r>
              <w:rPr>
                <w:rFonts w:hint="eastAsia" w:asciiTheme="minorEastAsia" w:hAnsiTheme="minorEastAsia" w:eastAsiaTheme="minorEastAsia" w:cstheme="minorEastAsia"/>
                <w:sz w:val="24"/>
                <w:szCs w:val="32"/>
              </w:rPr>
              <w:t>高级职称</w:t>
            </w:r>
            <w:r>
              <w:rPr>
                <w:rFonts w:hint="eastAsia" w:asciiTheme="minorEastAsia" w:hAnsiTheme="minorEastAsia" w:eastAsiaTheme="minorEastAsia" w:cstheme="minorEastAsia"/>
                <w:sz w:val="24"/>
                <w:szCs w:val="32"/>
                <w:lang w:val="en-US" w:eastAsia="zh-CN"/>
              </w:rPr>
              <w:t>者</w:t>
            </w:r>
            <w:r>
              <w:rPr>
                <w:rFonts w:hint="eastAsia" w:asciiTheme="minorEastAsia" w:hAnsiTheme="minorEastAsia" w:eastAsiaTheme="minorEastAsia" w:cstheme="minorEastAsia"/>
                <w:sz w:val="24"/>
                <w:szCs w:val="32"/>
              </w:rPr>
              <w:t>5人，建立了一支以蒋新力为首的 164 人的研发团队。</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79"/>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spacing w:before="179"/>
              <w:ind w:left="129"/>
              <w:rPr>
                <w:sz w:val="21"/>
              </w:rPr>
            </w:pPr>
            <w:r>
              <w:rPr>
                <w:sz w:val="21"/>
              </w:rPr>
              <w:t>光纤预制棒及高纯石英玻璃管</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8"/>
                <w:tab w:val="left" w:pos="4871"/>
                <w:tab w:val="left" w:pos="5850"/>
              </w:tabs>
              <w:spacing w:before="21" w:line="367" w:lineRule="exact"/>
              <w:ind w:left="124"/>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□新材料</w:t>
            </w:r>
            <w:r>
              <w:rPr>
                <w:sz w:val="21"/>
              </w:rPr>
              <w:tab/>
            </w:r>
            <w:r>
              <w:rPr>
                <w:sz w:val="21"/>
              </w:rPr>
              <w:t>□</w:t>
            </w:r>
            <w:r>
              <w:rPr>
                <w:spacing w:val="-3"/>
                <w:sz w:val="21"/>
              </w:rPr>
              <w:t>新</w:t>
            </w:r>
            <w:r>
              <w:rPr>
                <w:sz w:val="21"/>
              </w:rPr>
              <w:t>能</w:t>
            </w:r>
            <w:r>
              <w:rPr>
                <w:spacing w:val="-3"/>
                <w:sz w:val="21"/>
              </w:rPr>
              <w:t>源</w:t>
            </w:r>
            <w:r>
              <w:rPr>
                <w:sz w:val="21"/>
              </w:rPr>
              <w:t>及</w:t>
            </w:r>
            <w:r>
              <w:rPr>
                <w:spacing w:val="-3"/>
                <w:sz w:val="21"/>
              </w:rPr>
              <w:t>新能</w:t>
            </w:r>
          </w:p>
          <w:p>
            <w:pPr>
              <w:pStyle w:val="10"/>
              <w:tabs>
                <w:tab w:val="left" w:pos="2049"/>
                <w:tab w:val="left" w:pos="3235"/>
              </w:tabs>
              <w:spacing w:line="312" w:lineRule="exact"/>
              <w:ind w:left="124"/>
              <w:rPr>
                <w:sz w:val="21"/>
              </w:rPr>
            </w:pPr>
            <w:r>
              <w:rPr>
                <w:sz w:val="21"/>
              </w:rPr>
              <w:t>源汽车</w:t>
            </w:r>
            <w:r>
              <w:rPr>
                <w:spacing w:val="44"/>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48" w:hRule="atLeast"/>
          <w:jc w:val="center"/>
        </w:trPr>
        <w:tc>
          <w:tcPr>
            <w:tcW w:w="1565" w:type="dxa"/>
            <w:tcBorders>
              <w:top w:val="single" w:color="000000" w:sz="4" w:space="0"/>
              <w:bottom w:val="single" w:color="000000" w:sz="4" w:space="0"/>
              <w:right w:val="single" w:color="000000" w:sz="4" w:space="0"/>
            </w:tcBorders>
          </w:tcPr>
          <w:p>
            <w:pPr>
              <w:pStyle w:val="10"/>
              <w:spacing w:before="112"/>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12"/>
              <w:ind w:left="129"/>
              <w:rPr>
                <w:sz w:val="21"/>
              </w:rPr>
            </w:pPr>
            <w:bookmarkStart w:id="315" w:name="天然气喷灯研究"/>
            <w:bookmarkEnd w:id="315"/>
            <w:r>
              <w:rPr>
                <w:rFonts w:hint="eastAsia"/>
                <w:sz w:val="24"/>
                <w:szCs w:val="32"/>
              </w:rPr>
              <w:t>天然气喷灯研究</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59"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before="215" w:line="230" w:lineRule="auto"/>
              <w:ind w:right="6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spacing w:line="367" w:lineRule="exact"/>
              <w:ind w:left="124" w:firstLine="480" w:firstLineChars="200"/>
              <w:rPr>
                <w:rFonts w:hint="eastAsia" w:asciiTheme="minorEastAsia" w:hAnsiTheme="minorEastAsia" w:eastAsiaTheme="minorEastAsia" w:cstheme="minorEastAsia"/>
                <w:sz w:val="24"/>
                <w:szCs w:val="32"/>
              </w:rPr>
            </w:pPr>
            <w:bookmarkStart w:id="316" w:name="1） 技术难题：喷灯内部预混充分性"/>
            <w:bookmarkEnd w:id="316"/>
            <w:bookmarkStart w:id="317" w:name="1） 技术难题：喷灯内部预混充分性"/>
            <w:bookmarkEnd w:id="317"/>
            <w:r>
              <w:rPr>
                <w:rFonts w:hint="eastAsia" w:asciiTheme="minorEastAsia" w:hAnsiTheme="minorEastAsia" w:eastAsiaTheme="minorEastAsia" w:cstheme="minorEastAsia"/>
                <w:sz w:val="24"/>
                <w:szCs w:val="32"/>
              </w:rPr>
              <w:t>技术难题：喷灯内部预混充分性</w:t>
            </w:r>
          </w:p>
          <w:p>
            <w:pPr>
              <w:pStyle w:val="10"/>
              <w:spacing w:line="367" w:lineRule="exact"/>
              <w:ind w:left="124" w:firstLine="480" w:firstLineChars="200"/>
              <w:rPr>
                <w:rFonts w:hint="eastAsia" w:asciiTheme="minorEastAsia" w:hAnsiTheme="minorEastAsia" w:eastAsiaTheme="minorEastAsia" w:cstheme="minorEastAsia"/>
                <w:sz w:val="24"/>
                <w:szCs w:val="32"/>
              </w:rPr>
            </w:pPr>
            <w:bookmarkStart w:id="318" w:name="所需解决问题：研究的喷灯采用部分预混结构以提高火焰温度；燃料与氧气在喷灯内部预混"/>
            <w:bookmarkEnd w:id="318"/>
            <w:r>
              <w:rPr>
                <w:rFonts w:hint="eastAsia" w:asciiTheme="minorEastAsia" w:hAnsiTheme="minorEastAsia" w:eastAsiaTheme="minorEastAsia" w:cstheme="minorEastAsia"/>
                <w:sz w:val="24"/>
                <w:szCs w:val="32"/>
              </w:rPr>
              <w:t>所需解决问题：研究的喷灯采用部分预混结构以提高火焰温度；燃料与氧气在喷灯内部预混，预混不充分导致燃料不完全燃烧形成积碳，随火焰吹出，影响产品表面质量。需要研究预混性喷灯内部预混方式，使燃料与氧气流动气流形成充分混合态，使燃料达到完全燃烧状态。</w:t>
            </w:r>
          </w:p>
          <w:p>
            <w:pPr>
              <w:pStyle w:val="10"/>
              <w:spacing w:line="367" w:lineRule="exact"/>
              <w:ind w:left="124" w:firstLine="480" w:firstLineChars="200"/>
              <w:rPr>
                <w:rFonts w:hint="eastAsia" w:asciiTheme="minorEastAsia" w:hAnsiTheme="minorEastAsia" w:eastAsiaTheme="minorEastAsia" w:cstheme="minorEastAsia"/>
                <w:sz w:val="24"/>
                <w:szCs w:val="32"/>
              </w:rPr>
            </w:pPr>
            <w:bookmarkStart w:id="319" w:name="技术指标：研发预混喷灯内部预混充分，燃烧无积碳。"/>
            <w:bookmarkEnd w:id="319"/>
            <w:r>
              <w:rPr>
                <w:rFonts w:hint="eastAsia" w:asciiTheme="minorEastAsia" w:hAnsiTheme="minorEastAsia" w:eastAsiaTheme="minorEastAsia" w:cstheme="minorEastAsia"/>
                <w:sz w:val="24"/>
                <w:szCs w:val="32"/>
              </w:rPr>
              <w:t>技术指标：研发预混喷灯内部预混充分，燃烧无积碳。</w:t>
            </w:r>
          </w:p>
          <w:p>
            <w:pPr>
              <w:pStyle w:val="10"/>
              <w:spacing w:line="367" w:lineRule="exact"/>
              <w:ind w:left="124" w:firstLine="480" w:firstLineChars="200"/>
              <w:rPr>
                <w:rFonts w:hint="eastAsia" w:asciiTheme="minorEastAsia" w:hAnsiTheme="minorEastAsia" w:eastAsiaTheme="minorEastAsia" w:cstheme="minorEastAsia"/>
                <w:sz w:val="24"/>
                <w:szCs w:val="32"/>
              </w:rPr>
            </w:pPr>
            <w:bookmarkStart w:id="320" w:name="2） 技术难题：喷灯气孔耐高温材质"/>
            <w:bookmarkEnd w:id="320"/>
            <w:bookmarkStart w:id="321" w:name="2） 技术难题：喷灯气孔耐高温材质"/>
            <w:bookmarkEnd w:id="321"/>
            <w:r>
              <w:rPr>
                <w:rFonts w:hint="eastAsia" w:asciiTheme="minorEastAsia" w:hAnsiTheme="minorEastAsia" w:eastAsiaTheme="minorEastAsia" w:cstheme="minorEastAsia"/>
                <w:sz w:val="24"/>
                <w:szCs w:val="32"/>
              </w:rPr>
              <w:t>技术难题：喷灯气孔耐高温材质</w:t>
            </w:r>
          </w:p>
          <w:p>
            <w:pPr>
              <w:pStyle w:val="10"/>
              <w:spacing w:line="367" w:lineRule="exact"/>
              <w:ind w:left="124" w:firstLine="480" w:firstLineChars="200"/>
              <w:rPr>
                <w:sz w:val="21"/>
              </w:rPr>
            </w:pPr>
            <w:bookmarkStart w:id="322" w:name="所需解决问题：预混性喷灯火焰温度高，气孔在使用过长中，易被火焰烧融后气孔堵塞，即"/>
            <w:bookmarkEnd w:id="322"/>
            <w:r>
              <w:rPr>
                <w:rFonts w:hint="eastAsia" w:asciiTheme="minorEastAsia" w:hAnsiTheme="minorEastAsia" w:eastAsiaTheme="minorEastAsia" w:cstheme="minorEastAsia"/>
                <w:sz w:val="24"/>
                <w:szCs w:val="32"/>
              </w:rPr>
              <w:t>所需解决问题：预混性喷灯火焰温度高，气孔在使用过长中，易被火焰烧融后气孔堵塞，即会产生爆鸣问题；故对气孔材质的耐高温性能要求高，需要寻求特殊的耐高温材质制作气孔。</w:t>
            </w:r>
            <w:bookmarkStart w:id="323" w:name="技术指标：气孔不会被火焰烧融。"/>
            <w:bookmarkEnd w:id="323"/>
            <w:r>
              <w:rPr>
                <w:rFonts w:hint="eastAsia" w:asciiTheme="minorEastAsia" w:hAnsiTheme="minorEastAsia" w:eastAsia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技术指标：气孔不会被火焰烧融。</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02" w:hRule="atLeast"/>
          <w:jc w:val="center"/>
        </w:trPr>
        <w:tc>
          <w:tcPr>
            <w:tcW w:w="1565" w:type="dxa"/>
            <w:tcBorders>
              <w:top w:val="single" w:color="000000" w:sz="4" w:space="0"/>
              <w:bottom w:val="single" w:color="000000" w:sz="4" w:space="0"/>
              <w:right w:val="single" w:color="000000" w:sz="4" w:space="0"/>
            </w:tcBorders>
          </w:tcPr>
          <w:p>
            <w:pPr>
              <w:pStyle w:val="10"/>
              <w:spacing w:before="194"/>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497"/>
                <w:tab w:val="left" w:pos="3688"/>
                <w:tab w:val="left" w:pos="4871"/>
              </w:tabs>
              <w:spacing w:before="194"/>
              <w:ind w:left="124"/>
              <w:rPr>
                <w:sz w:val="21"/>
              </w:rPr>
            </w:pPr>
            <w:r>
              <w:rPr>
                <w:sz w:val="21"/>
              </w:rPr>
              <w:t>□委托</w:t>
            </w:r>
            <w:r>
              <w:rPr>
                <w:spacing w:val="-3"/>
                <w:sz w:val="21"/>
              </w:rPr>
              <w:t>开</w:t>
            </w:r>
            <w:r>
              <w:rPr>
                <w:sz w:val="21"/>
              </w:rPr>
              <w:t>发</w:t>
            </w:r>
            <w:r>
              <w:rPr>
                <w:sz w:val="21"/>
              </w:rPr>
              <w:tab/>
            </w:r>
            <w:r>
              <w:rPr>
                <w:spacing w:val="-4"/>
                <w:sz w:val="21"/>
              </w:rPr>
              <w:t>□</w:t>
            </w:r>
            <w:r>
              <w:rPr>
                <w:sz w:val="21"/>
              </w:rPr>
              <w:t>联</w:t>
            </w:r>
            <w:r>
              <w:rPr>
                <w:spacing w:val="-3"/>
                <w:sz w:val="21"/>
              </w:rPr>
              <w:t>合</w:t>
            </w:r>
            <w:r>
              <w:rPr>
                <w:sz w:val="21"/>
              </w:rPr>
              <w:t>攻关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75" w:hRule="atLeast"/>
          <w:jc w:val="center"/>
        </w:trPr>
        <w:tc>
          <w:tcPr>
            <w:tcW w:w="1565" w:type="dxa"/>
            <w:tcBorders>
              <w:top w:val="single" w:color="000000" w:sz="4" w:space="0"/>
              <w:bottom w:val="single" w:color="000000" w:sz="4" w:space="0"/>
              <w:right w:val="single" w:color="000000" w:sz="4" w:space="0"/>
            </w:tcBorders>
          </w:tcPr>
          <w:p>
            <w:pPr>
              <w:pStyle w:val="10"/>
              <w:spacing w:before="141"/>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41"/>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85" w:hRule="atLeast"/>
          <w:jc w:val="center"/>
        </w:trPr>
        <w:tc>
          <w:tcPr>
            <w:tcW w:w="1565" w:type="dxa"/>
            <w:tcBorders>
              <w:top w:val="single" w:color="000000" w:sz="4" w:space="0"/>
              <w:bottom w:val="single" w:color="000000" w:sz="4" w:space="0"/>
              <w:right w:val="single" w:color="000000" w:sz="4" w:space="0"/>
            </w:tcBorders>
          </w:tcPr>
          <w:p>
            <w:pPr>
              <w:pStyle w:val="10"/>
              <w:spacing w:before="134"/>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34"/>
              <w:ind w:right="75"/>
              <w:jc w:val="right"/>
              <w:rPr>
                <w:sz w:val="21"/>
              </w:rPr>
            </w:pPr>
            <w:r>
              <w:rPr>
                <w:sz w:val="21"/>
              </w:rPr>
              <w:t>50 万元</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34"/>
              <w:ind w:left="129" w:right="80"/>
              <w:jc w:val="center"/>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spacing w:before="134"/>
              <w:ind w:right="56"/>
              <w:jc w:val="right"/>
              <w:rPr>
                <w:sz w:val="21"/>
              </w:rPr>
            </w:pPr>
            <w:bookmarkStart w:id="324" w:name="   12个月"/>
            <w:bookmarkEnd w:id="324"/>
            <w:r>
              <w:rPr>
                <w:sz w:val="21"/>
              </w:rPr>
              <w:t>12 个月</w:t>
            </w:r>
          </w:p>
        </w:tc>
      </w:tr>
    </w:tbl>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81"/>
              <w:ind w:left="129"/>
              <w:rPr>
                <w:sz w:val="21"/>
              </w:rPr>
            </w:pPr>
            <w:bookmarkStart w:id="325" w:name="中天新兴材料有限公司"/>
            <w:bookmarkEnd w:id="325"/>
            <w:r>
              <w:rPr>
                <w:rFonts w:hint="eastAsia"/>
                <w:sz w:val="24"/>
                <w:szCs w:val="32"/>
              </w:rPr>
              <w:t>中天新兴材料有限公司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239"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rPr>
                <w:rFonts w:ascii="Times New Roman"/>
                <w:sz w:val="26"/>
              </w:rPr>
            </w:pPr>
          </w:p>
          <w:p>
            <w:pPr>
              <w:pStyle w:val="10"/>
              <w:spacing w:before="4"/>
              <w:rPr>
                <w:rFonts w:ascii="Times New Roman"/>
                <w:sz w:val="33"/>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21" w:line="400" w:lineRule="exact"/>
              <w:ind w:left="129"/>
              <w:textAlignment w:val="auto"/>
              <w:rPr>
                <w:sz w:val="21"/>
              </w:rPr>
            </w:pPr>
            <w:bookmarkStart w:id="326" w:name="中天新兴材料有限公司是中国企业500强、金牌上市公司江苏中天科技股份有限公司的全"/>
            <w:bookmarkEnd w:id="326"/>
            <w:r>
              <w:rPr>
                <w:sz w:val="21"/>
              </w:rPr>
              <w:t>中天新兴材料有限公司是中国企业 500 强、金牌上市公司江苏中天科技股份有</w:t>
            </w:r>
          </w:p>
          <w:p>
            <w:pPr>
              <w:pStyle w:val="10"/>
              <w:keepNext w:val="0"/>
              <w:keepLines w:val="0"/>
              <w:pageBreakBefore w:val="0"/>
              <w:widowControl w:val="0"/>
              <w:kinsoku/>
              <w:wordWrap/>
              <w:overflowPunct/>
              <w:topLinePunct w:val="0"/>
              <w:autoSpaceDE/>
              <w:autoSpaceDN/>
              <w:bidi w:val="0"/>
              <w:adjustRightInd/>
              <w:snapToGrid/>
              <w:spacing w:before="4" w:line="400" w:lineRule="exact"/>
              <w:ind w:left="124" w:right="58"/>
              <w:textAlignment w:val="auto"/>
              <w:rPr>
                <w:sz w:val="21"/>
              </w:rPr>
            </w:pPr>
            <w:r>
              <w:rPr>
                <w:spacing w:val="-7"/>
                <w:sz w:val="21"/>
              </w:rPr>
              <w:t xml:space="preserve">限公司的全资子公司，成立于 </w:t>
            </w:r>
            <w:r>
              <w:rPr>
                <w:sz w:val="21"/>
              </w:rPr>
              <w:t>2015</w:t>
            </w:r>
            <w:r>
              <w:rPr>
                <w:spacing w:val="-7"/>
                <w:sz w:val="21"/>
              </w:rPr>
              <w:t xml:space="preserve"> 年，注册资本 </w:t>
            </w:r>
            <w:r>
              <w:rPr>
                <w:sz w:val="21"/>
              </w:rPr>
              <w:t>2.5</w:t>
            </w:r>
            <w:r>
              <w:rPr>
                <w:spacing w:val="-7"/>
                <w:sz w:val="21"/>
              </w:rPr>
              <w:t xml:space="preserve"> 亿元，位于江苏南通市经</w:t>
            </w:r>
            <w:r>
              <w:rPr>
                <w:spacing w:val="-3"/>
                <w:sz w:val="21"/>
              </w:rPr>
              <w:t>济开发区中天新能源产业园。</w:t>
            </w:r>
            <w:bookmarkStart w:id="327" w:name="公司通过与清华大学、中南大学、中科院等科研机构长期开展前沿技术研发及产业化合作，"/>
            <w:bookmarkEnd w:id="327"/>
            <w:r>
              <w:rPr>
                <w:sz w:val="21"/>
              </w:rPr>
              <w:t>公司通过与清华大学、中南大学、中科院等科研机构长期开展前沿技术研发及</w:t>
            </w:r>
            <w:r>
              <w:rPr>
                <w:spacing w:val="-10"/>
                <w:sz w:val="21"/>
              </w:rPr>
              <w:t>产业化合作，致力于新能源汽车用高性能磷酸铁锂</w:t>
            </w:r>
            <w:r>
              <w:rPr>
                <w:sz w:val="21"/>
              </w:rPr>
              <w:t>(LFP</w:t>
            </w:r>
            <w:r>
              <w:rPr>
                <w:spacing w:val="-19"/>
                <w:sz w:val="21"/>
              </w:rPr>
              <w:t>)、高镍三元材料</w:t>
            </w:r>
            <w:r>
              <w:rPr>
                <w:sz w:val="21"/>
              </w:rPr>
              <w:t>（NCM、</w:t>
            </w:r>
            <w:r>
              <w:rPr>
                <w:spacing w:val="1"/>
                <w:w w:val="100"/>
                <w:sz w:val="21"/>
              </w:rPr>
              <w:t>N</w:t>
            </w:r>
            <w:r>
              <w:rPr>
                <w:spacing w:val="-3"/>
                <w:w w:val="100"/>
                <w:sz w:val="21"/>
              </w:rPr>
              <w:t>C</w:t>
            </w:r>
            <w:r>
              <w:rPr>
                <w:spacing w:val="5"/>
                <w:w w:val="100"/>
                <w:sz w:val="21"/>
              </w:rPr>
              <w:t>A</w:t>
            </w:r>
            <w:r>
              <w:rPr>
                <w:spacing w:val="-104"/>
                <w:w w:val="100"/>
                <w:sz w:val="21"/>
              </w:rPr>
              <w:t>）</w:t>
            </w:r>
            <w:r>
              <w:rPr>
                <w:spacing w:val="2"/>
                <w:w w:val="100"/>
                <w:sz w:val="21"/>
              </w:rPr>
              <w:t xml:space="preserve">、硅碳负极等高品质电极材料的研发、生产、销售及服务。总规划投资 </w:t>
            </w:r>
            <w:r>
              <w:rPr>
                <w:sz w:val="21"/>
              </w:rPr>
              <w:t>20</w:t>
            </w:r>
            <w:r>
              <w:rPr>
                <w:spacing w:val="-3"/>
                <w:sz w:val="21"/>
              </w:rPr>
              <w:t xml:space="preserve"> 亿元，建成后将形成年产 </w:t>
            </w:r>
            <w:r>
              <w:rPr>
                <w:sz w:val="21"/>
              </w:rPr>
              <w:t>2</w:t>
            </w:r>
            <w:r>
              <w:rPr>
                <w:spacing w:val="-3"/>
                <w:sz w:val="21"/>
              </w:rPr>
              <w:t xml:space="preserve"> 万吨磷酸铁锂、</w:t>
            </w:r>
            <w:r>
              <w:rPr>
                <w:sz w:val="21"/>
              </w:rPr>
              <w:t>2</w:t>
            </w:r>
            <w:r>
              <w:rPr>
                <w:spacing w:val="-4"/>
                <w:sz w:val="21"/>
              </w:rPr>
              <w:t xml:space="preserve"> 万吨三元和 </w:t>
            </w:r>
            <w:r>
              <w:rPr>
                <w:sz w:val="21"/>
              </w:rPr>
              <w:t>5000</w:t>
            </w:r>
            <w:r>
              <w:rPr>
                <w:spacing w:val="-3"/>
                <w:sz w:val="21"/>
              </w:rPr>
              <w:t xml:space="preserve"> 吨硅碳负极锂离子电池电极材料系列产品的能力。目前，公司拥有年产 </w:t>
            </w:r>
            <w:r>
              <w:rPr>
                <w:sz w:val="21"/>
              </w:rPr>
              <w:t>4000</w:t>
            </w:r>
            <w:r>
              <w:rPr>
                <w:spacing w:val="-1"/>
                <w:sz w:val="21"/>
              </w:rPr>
              <w:t xml:space="preserve"> 吨磷酸铁锂、</w:t>
            </w:r>
            <w:r>
              <w:rPr>
                <w:sz w:val="21"/>
              </w:rPr>
              <w:t>2000 吨三元、200 吨硅碳负极材料的产能。</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spacing w:before="158"/>
              <w:ind w:left="129"/>
              <w:rPr>
                <w:sz w:val="21"/>
              </w:rPr>
            </w:pPr>
            <w:bookmarkStart w:id="328" w:name="磷酸铁锂正极材料、三元正极材料、硅碳负极材料"/>
            <w:bookmarkEnd w:id="328"/>
            <w:r>
              <w:rPr>
                <w:sz w:val="21"/>
              </w:rPr>
              <w:t>磷酸铁锂正极材料、三元正极材料、硅碳负极材料</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22" w:hRule="atLeast"/>
          <w:jc w:val="center"/>
        </w:trPr>
        <w:tc>
          <w:tcPr>
            <w:tcW w:w="1565" w:type="dxa"/>
            <w:tcBorders>
              <w:top w:val="single" w:color="000000" w:sz="4" w:space="0"/>
              <w:bottom w:val="single" w:color="000000" w:sz="4" w:space="0"/>
              <w:right w:val="single" w:color="000000" w:sz="4" w:space="0"/>
            </w:tcBorders>
          </w:tcPr>
          <w:p>
            <w:pPr>
              <w:pStyle w:val="10"/>
              <w:spacing w:before="203"/>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049"/>
                <w:tab w:val="left" w:pos="2497"/>
                <w:tab w:val="left" w:pos="3235"/>
                <w:tab w:val="left" w:pos="3688"/>
                <w:tab w:val="left" w:pos="4871"/>
                <w:tab w:val="left" w:pos="5860"/>
              </w:tabs>
              <w:spacing w:before="2" w:line="360" w:lineRule="exact"/>
              <w:ind w:left="124" w:right="132" w:hanging="1"/>
              <w:rPr>
                <w:sz w:val="21"/>
              </w:rPr>
            </w:pPr>
            <w:bookmarkStart w:id="329" w:name="□船舶海工  □高端纺织  □电子信息  □智能装备  √新材料  □新能源及新"/>
            <w:bookmarkEnd w:id="329"/>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sz w:val="21"/>
              </w:rPr>
              <w:t>√</w:t>
            </w:r>
            <w:r>
              <w:rPr>
                <w:spacing w:val="-3"/>
                <w:sz w:val="21"/>
              </w:rPr>
              <w:t>新</w:t>
            </w:r>
            <w:r>
              <w:rPr>
                <w:sz w:val="21"/>
              </w:rPr>
              <w:t>材料</w:t>
            </w:r>
            <w:r>
              <w:rPr>
                <w:sz w:val="21"/>
              </w:rPr>
              <w:tab/>
            </w:r>
            <w:r>
              <w:rPr>
                <w:sz w:val="21"/>
              </w:rPr>
              <w:t>□新</w:t>
            </w:r>
            <w:r>
              <w:rPr>
                <w:spacing w:val="-3"/>
                <w:sz w:val="21"/>
              </w:rPr>
              <w:t>能</w:t>
            </w:r>
            <w:r>
              <w:rPr>
                <w:sz w:val="21"/>
              </w:rPr>
              <w:t>源</w:t>
            </w:r>
            <w:r>
              <w:rPr>
                <w:spacing w:val="-3"/>
                <w:sz w:val="21"/>
              </w:rPr>
              <w:t>及</w:t>
            </w:r>
            <w:r>
              <w:rPr>
                <w:sz w:val="21"/>
              </w:rPr>
              <w:t>新</w:t>
            </w:r>
            <w:r>
              <w:rPr>
                <w:spacing w:val="-16"/>
                <w:sz w:val="21"/>
              </w:rPr>
              <w:t>能</w:t>
            </w:r>
            <w:r>
              <w:rPr>
                <w:sz w:val="21"/>
              </w:rPr>
              <w:t>源汽车</w:t>
            </w:r>
            <w:r>
              <w:rPr>
                <w:spacing w:val="49"/>
                <w:sz w:val="21"/>
              </w:rPr>
              <w:t xml:space="preserve"> </w:t>
            </w:r>
            <w:r>
              <w:rPr>
                <w:sz w:val="21"/>
              </w:rPr>
              <w:t>□</w:t>
            </w:r>
            <w:r>
              <w:rPr>
                <w:spacing w:val="-3"/>
                <w:sz w:val="21"/>
              </w:rPr>
              <w:t>智</w:t>
            </w:r>
            <w:r>
              <w:rPr>
                <w:sz w:val="21"/>
              </w:rPr>
              <w:t>慧</w:t>
            </w:r>
            <w:r>
              <w:rPr>
                <w:spacing w:val="-3"/>
                <w:sz w:val="21"/>
              </w:rPr>
              <w:t>建</w:t>
            </w:r>
            <w:r>
              <w:rPr>
                <w:sz w:val="21"/>
              </w:rPr>
              <w:t>筑</w:t>
            </w:r>
            <w:r>
              <w:rPr>
                <w:sz w:val="21"/>
              </w:rPr>
              <w:tab/>
            </w:r>
            <w:r>
              <w:rPr>
                <w:spacing w:val="-4"/>
                <w:sz w:val="21"/>
              </w:rPr>
              <w:t>□</w:t>
            </w:r>
            <w:r>
              <w:rPr>
                <w:spacing w:val="-3"/>
                <w:sz w:val="21"/>
              </w:rPr>
              <w:t>生</w:t>
            </w:r>
            <w:r>
              <w:rPr>
                <w:sz w:val="21"/>
              </w:rPr>
              <w:t>物医药</w:t>
            </w:r>
            <w:r>
              <w:rPr>
                <w:sz w:val="21"/>
              </w:rPr>
              <w:tab/>
            </w:r>
            <w:r>
              <w:rPr>
                <w:sz w:val="21"/>
              </w:rPr>
              <w:t>□</w:t>
            </w:r>
            <w:r>
              <w:rPr>
                <w:spacing w:val="-3"/>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79"/>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79"/>
              <w:ind w:left="129"/>
              <w:rPr>
                <w:sz w:val="21"/>
              </w:rPr>
            </w:pPr>
            <w:bookmarkStart w:id="330" w:name="高性能高镍三元正极材料"/>
            <w:bookmarkEnd w:id="330"/>
            <w:r>
              <w:rPr>
                <w:rFonts w:hint="eastAsia"/>
                <w:sz w:val="24"/>
                <w:szCs w:val="32"/>
              </w:rPr>
              <w:t>高性能高镍三元正极材料</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519" w:hRule="atLeast"/>
          <w:jc w:val="center"/>
        </w:trPr>
        <w:tc>
          <w:tcPr>
            <w:tcW w:w="1565" w:type="dxa"/>
            <w:tcBorders>
              <w:top w:val="single" w:color="000000" w:sz="4" w:space="0"/>
              <w:bottom w:val="single" w:color="000000" w:sz="4" w:space="0"/>
              <w:right w:val="single" w:color="000000" w:sz="4" w:space="0"/>
            </w:tcBorders>
          </w:tcPr>
          <w:p>
            <w:pPr>
              <w:pStyle w:val="10"/>
              <w:spacing w:line="230" w:lineRule="auto"/>
              <w:ind w:right="6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21" w:line="400" w:lineRule="exact"/>
              <w:ind w:left="129"/>
              <w:textAlignment w:val="auto"/>
              <w:rPr>
                <w:sz w:val="21"/>
              </w:rPr>
            </w:pPr>
            <w:bookmarkStart w:id="331" w:name="名称：提高NCM811材料性能"/>
            <w:bookmarkEnd w:id="331"/>
            <w:r>
              <w:rPr>
                <w:sz w:val="21"/>
              </w:rPr>
              <w:t>名称：提高 NCM811 材料性能</w:t>
            </w:r>
          </w:p>
          <w:p>
            <w:pPr>
              <w:pStyle w:val="10"/>
              <w:keepNext w:val="0"/>
              <w:keepLines w:val="0"/>
              <w:pageBreakBefore w:val="0"/>
              <w:widowControl w:val="0"/>
              <w:numPr>
                <w:ilvl w:val="0"/>
                <w:numId w:val="10"/>
              </w:numPr>
              <w:tabs>
                <w:tab w:val="left" w:pos="425"/>
              </w:tabs>
              <w:kinsoku/>
              <w:wordWrap/>
              <w:overflowPunct/>
              <w:topLinePunct w:val="0"/>
              <w:autoSpaceDE/>
              <w:autoSpaceDN/>
              <w:bidi w:val="0"/>
              <w:adjustRightInd/>
              <w:snapToGrid/>
              <w:spacing w:before="0" w:after="0" w:line="400" w:lineRule="exact"/>
              <w:ind w:left="424" w:right="0" w:hanging="301"/>
              <w:jc w:val="left"/>
              <w:textAlignment w:val="auto"/>
              <w:rPr>
                <w:sz w:val="21"/>
              </w:rPr>
            </w:pPr>
            <w:bookmarkStart w:id="332" w:name="1. 在不降低材料容量的基础上降低材料的碱含量和pH,使碱含量控制在LiOH≤3"/>
            <w:bookmarkEnd w:id="332"/>
            <w:bookmarkStart w:id="333" w:name="1. 在不降低材料容量的基础上降低材料的碱含量和pH,使碱含量控制在LiOH≤3"/>
            <w:bookmarkEnd w:id="333"/>
            <w:r>
              <w:rPr>
                <w:spacing w:val="18"/>
                <w:sz w:val="21"/>
              </w:rPr>
              <w:t xml:space="preserve">在不降低材料容量的基础上降低材料的碱含量和 </w:t>
            </w:r>
            <w:r>
              <w:rPr>
                <w:sz w:val="21"/>
              </w:rPr>
              <w:t>pH</w:t>
            </w:r>
            <w:r>
              <w:rPr>
                <w:spacing w:val="8"/>
                <w:sz w:val="21"/>
              </w:rPr>
              <w:t>, 使碱含量控制在</w:t>
            </w:r>
          </w:p>
          <w:p>
            <w:pPr>
              <w:pStyle w:val="10"/>
              <w:keepNext w:val="0"/>
              <w:keepLines w:val="0"/>
              <w:pageBreakBefore w:val="0"/>
              <w:widowControl w:val="0"/>
              <w:kinsoku/>
              <w:wordWrap/>
              <w:overflowPunct/>
              <w:topLinePunct w:val="0"/>
              <w:autoSpaceDE/>
              <w:autoSpaceDN/>
              <w:bidi w:val="0"/>
              <w:adjustRightInd/>
              <w:snapToGrid/>
              <w:spacing w:line="400" w:lineRule="exact"/>
              <w:ind w:left="124"/>
              <w:textAlignment w:val="auto"/>
              <w:rPr>
                <w:sz w:val="21"/>
              </w:rPr>
            </w:pPr>
            <w:r>
              <w:rPr>
                <w:sz w:val="21"/>
              </w:rPr>
              <w:t>LiOH</w:t>
            </w:r>
            <w:r>
              <w:rPr>
                <w:rFonts w:ascii="Calibri" w:hAnsi="Calibri" w:eastAsia="Calibri"/>
                <w:sz w:val="21"/>
              </w:rPr>
              <w:t>≤</w:t>
            </w:r>
            <w:r>
              <w:rPr>
                <w:sz w:val="21"/>
              </w:rPr>
              <w:t>3000 ppm，Li2CO3</w:t>
            </w:r>
            <w:r>
              <w:rPr>
                <w:rFonts w:ascii="Calibri" w:hAnsi="Calibri" w:eastAsia="Calibri"/>
                <w:sz w:val="21"/>
              </w:rPr>
              <w:t>≤</w:t>
            </w:r>
            <w:r>
              <w:rPr>
                <w:sz w:val="21"/>
              </w:rPr>
              <w:t>1500 ppm，pH</w:t>
            </w:r>
            <w:r>
              <w:rPr>
                <w:rFonts w:ascii="Calibri" w:hAnsi="Calibri" w:eastAsia="Calibri"/>
                <w:sz w:val="21"/>
              </w:rPr>
              <w:t>≤</w:t>
            </w:r>
            <w:r>
              <w:rPr>
                <w:sz w:val="21"/>
              </w:rPr>
              <w:t>12；</w:t>
            </w:r>
          </w:p>
          <w:p>
            <w:pPr>
              <w:pStyle w:val="10"/>
              <w:keepNext w:val="0"/>
              <w:keepLines w:val="0"/>
              <w:pageBreakBefore w:val="0"/>
              <w:widowControl w:val="0"/>
              <w:numPr>
                <w:ilvl w:val="0"/>
                <w:numId w:val="10"/>
              </w:numPr>
              <w:tabs>
                <w:tab w:val="left" w:pos="418"/>
              </w:tabs>
              <w:kinsoku/>
              <w:wordWrap/>
              <w:overflowPunct/>
              <w:topLinePunct w:val="0"/>
              <w:autoSpaceDE/>
              <w:autoSpaceDN/>
              <w:bidi w:val="0"/>
              <w:adjustRightInd/>
              <w:snapToGrid/>
              <w:spacing w:before="4" w:after="0" w:line="400" w:lineRule="exact"/>
              <w:ind w:left="124" w:right="60" w:firstLine="0"/>
              <w:jc w:val="left"/>
              <w:textAlignment w:val="auto"/>
              <w:rPr>
                <w:sz w:val="21"/>
              </w:rPr>
            </w:pPr>
            <w:bookmarkStart w:id="334" w:name="2. 提高材料的首次放电容量和效率，组装成扣式电池后首次放电容量≥200 mAh"/>
            <w:bookmarkEnd w:id="334"/>
            <w:bookmarkStart w:id="335" w:name="2. 提高材料的首次放电容量和效率，组装成扣式电池后首次放电容量≥200 mAh"/>
            <w:bookmarkEnd w:id="335"/>
            <w:r>
              <w:rPr>
                <w:spacing w:val="9"/>
                <w:sz w:val="21"/>
              </w:rPr>
              <w:t>提高材料的首次放电容量和效率，组装成扣式电池后首次放电容量</w:t>
            </w:r>
            <w:r>
              <w:rPr>
                <w:rFonts w:ascii="Calibri" w:hAnsi="Calibri" w:eastAsia="Calibri"/>
                <w:spacing w:val="-3"/>
                <w:sz w:val="21"/>
              </w:rPr>
              <w:t>≥</w:t>
            </w:r>
            <w:r>
              <w:rPr>
                <w:spacing w:val="-3"/>
                <w:sz w:val="21"/>
              </w:rPr>
              <w:t xml:space="preserve">200 </w:t>
            </w:r>
            <w:r>
              <w:rPr>
                <w:sz w:val="21"/>
              </w:rPr>
              <w:t>mAh/g</w:t>
            </w:r>
            <w:r>
              <w:rPr>
                <w:spacing w:val="-3"/>
                <w:sz w:val="21"/>
              </w:rPr>
              <w:t>，首次效率</w:t>
            </w:r>
            <w:r>
              <w:rPr>
                <w:rFonts w:ascii="Calibri" w:hAnsi="Calibri" w:eastAsia="Calibri"/>
                <w:sz w:val="21"/>
              </w:rPr>
              <w:t>≥</w:t>
            </w:r>
            <w:r>
              <w:rPr>
                <w:sz w:val="21"/>
              </w:rPr>
              <w:t>88%;</w:t>
            </w:r>
          </w:p>
          <w:p>
            <w:pPr>
              <w:pStyle w:val="10"/>
              <w:keepNext w:val="0"/>
              <w:keepLines w:val="0"/>
              <w:pageBreakBefore w:val="0"/>
              <w:widowControl w:val="0"/>
              <w:numPr>
                <w:ilvl w:val="0"/>
                <w:numId w:val="10"/>
              </w:numPr>
              <w:tabs>
                <w:tab w:val="left" w:pos="406"/>
              </w:tabs>
              <w:kinsoku/>
              <w:wordWrap/>
              <w:overflowPunct/>
              <w:topLinePunct w:val="0"/>
              <w:autoSpaceDE/>
              <w:autoSpaceDN/>
              <w:bidi w:val="0"/>
              <w:adjustRightInd/>
              <w:snapToGrid/>
              <w:spacing w:before="0" w:after="0" w:line="400" w:lineRule="exact"/>
              <w:ind w:left="405" w:right="0" w:hanging="282"/>
              <w:jc w:val="left"/>
              <w:textAlignment w:val="auto"/>
              <w:rPr>
                <w:sz w:val="21"/>
              </w:rPr>
            </w:pPr>
            <w:bookmarkStart w:id="336" w:name="3. 提高材料循环性能，使扣式电池1C下循环100th保持率≥94%；"/>
            <w:bookmarkEnd w:id="336"/>
            <w:bookmarkStart w:id="337" w:name="3. 提高材料循环性能，使扣式电池1C下循环100th保持率≥94%；"/>
            <w:bookmarkEnd w:id="337"/>
            <w:r>
              <w:rPr>
                <w:spacing w:val="-4"/>
                <w:sz w:val="21"/>
              </w:rPr>
              <w:t xml:space="preserve">提高材料循环性能，使扣式电池 </w:t>
            </w:r>
            <w:r>
              <w:rPr>
                <w:sz w:val="21"/>
              </w:rPr>
              <w:t>1C</w:t>
            </w:r>
            <w:r>
              <w:rPr>
                <w:spacing w:val="-6"/>
                <w:sz w:val="21"/>
              </w:rPr>
              <w:t xml:space="preserve"> 下循环 </w:t>
            </w:r>
            <w:r>
              <w:rPr>
                <w:sz w:val="21"/>
              </w:rPr>
              <w:t>100th</w:t>
            </w:r>
            <w:r>
              <w:rPr>
                <w:spacing w:val="-4"/>
                <w:sz w:val="21"/>
              </w:rPr>
              <w:t xml:space="preserve"> 保持率≥</w:t>
            </w:r>
            <w:r>
              <w:rPr>
                <w:sz w:val="21"/>
              </w:rPr>
              <w:t>94%；</w:t>
            </w:r>
          </w:p>
          <w:p>
            <w:pPr>
              <w:pStyle w:val="10"/>
              <w:keepNext w:val="0"/>
              <w:keepLines w:val="0"/>
              <w:pageBreakBefore w:val="0"/>
              <w:widowControl w:val="0"/>
              <w:numPr>
                <w:ilvl w:val="0"/>
                <w:numId w:val="10"/>
              </w:numPr>
              <w:tabs>
                <w:tab w:val="left" w:pos="406"/>
              </w:tabs>
              <w:kinsoku/>
              <w:wordWrap/>
              <w:overflowPunct/>
              <w:topLinePunct w:val="0"/>
              <w:autoSpaceDE/>
              <w:autoSpaceDN/>
              <w:bidi w:val="0"/>
              <w:adjustRightInd/>
              <w:snapToGrid/>
              <w:spacing w:before="0" w:after="0" w:line="400" w:lineRule="exact"/>
              <w:ind w:left="405" w:right="0" w:hanging="282"/>
              <w:jc w:val="left"/>
              <w:textAlignment w:val="auto"/>
              <w:rPr>
                <w:sz w:val="21"/>
              </w:rPr>
            </w:pPr>
            <w:bookmarkStart w:id="338" w:name="4. 如何提高材料的压实密度，压实密度≥3.4 g/cm3"/>
            <w:bookmarkEnd w:id="338"/>
            <w:bookmarkStart w:id="339" w:name="4. 如何提高材料的压实密度，压实密度≥3.4 g/cm3"/>
            <w:bookmarkEnd w:id="339"/>
            <w:r>
              <w:rPr>
                <w:spacing w:val="-3"/>
                <w:sz w:val="21"/>
              </w:rPr>
              <w:t>如何提高材料的压实密度，压实密度</w:t>
            </w:r>
            <w:r>
              <w:rPr>
                <w:rFonts w:ascii="Calibri" w:hAnsi="Calibri" w:eastAsia="Calibri"/>
                <w:sz w:val="21"/>
              </w:rPr>
              <w:t>≥</w:t>
            </w:r>
            <w:r>
              <w:rPr>
                <w:sz w:val="21"/>
              </w:rPr>
              <w:t>3.4</w:t>
            </w:r>
            <w:r>
              <w:rPr>
                <w:spacing w:val="1"/>
                <w:sz w:val="21"/>
              </w:rPr>
              <w:t xml:space="preserve"> </w:t>
            </w:r>
            <w:r>
              <w:rPr>
                <w:sz w:val="21"/>
              </w:rPr>
              <w:t>g/cm3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7"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2"/>
              </w:rPr>
            </w:pPr>
          </w:p>
          <w:p>
            <w:pPr>
              <w:pStyle w:val="10"/>
              <w:spacing w:before="1"/>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rPr>
                <w:rFonts w:ascii="Times New Roman"/>
                <w:sz w:val="22"/>
              </w:rPr>
            </w:pPr>
          </w:p>
          <w:p>
            <w:pPr>
              <w:pStyle w:val="10"/>
              <w:tabs>
                <w:tab w:val="left" w:pos="1324"/>
                <w:tab w:val="left" w:pos="2509"/>
                <w:tab w:val="left" w:pos="3700"/>
                <w:tab w:val="left" w:pos="4883"/>
              </w:tabs>
              <w:spacing w:before="1"/>
              <w:ind w:left="124"/>
              <w:rPr>
                <w:sz w:val="21"/>
              </w:rPr>
            </w:pPr>
            <w:bookmarkStart w:id="340" w:name="√委托开发  □联合攻关  □成果引进  □技术指导  □其它"/>
            <w:bookmarkEnd w:id="340"/>
            <w:r>
              <w:rPr>
                <w:sz w:val="21"/>
              </w:rPr>
              <w:t>√</w:t>
            </w:r>
            <w:r>
              <w:rPr>
                <w:spacing w:val="-3"/>
                <w:sz w:val="21"/>
              </w:rPr>
              <w:t>委</w:t>
            </w:r>
            <w:r>
              <w:rPr>
                <w:sz w:val="21"/>
              </w:rPr>
              <w:t>托</w:t>
            </w:r>
            <w:r>
              <w:rPr>
                <w:spacing w:val="-3"/>
                <w:sz w:val="21"/>
              </w:rPr>
              <w:t>开</w:t>
            </w:r>
            <w:r>
              <w:rPr>
                <w:sz w:val="21"/>
              </w:rPr>
              <w:t>发</w:t>
            </w:r>
            <w:r>
              <w:rPr>
                <w:sz w:val="21"/>
              </w:rPr>
              <w:tab/>
            </w:r>
            <w:r>
              <w:rPr>
                <w:sz w:val="21"/>
              </w:rPr>
              <w:t>□</w:t>
            </w:r>
            <w:r>
              <w:rPr>
                <w:spacing w:val="-3"/>
                <w:sz w:val="21"/>
              </w:rPr>
              <w:t>联</w:t>
            </w:r>
            <w:r>
              <w:rPr>
                <w:sz w:val="21"/>
              </w:rPr>
              <w:t>合</w:t>
            </w:r>
            <w:r>
              <w:rPr>
                <w:spacing w:val="-3"/>
                <w:sz w:val="21"/>
              </w:rPr>
              <w:t>攻</w:t>
            </w:r>
            <w:r>
              <w:rPr>
                <w:sz w:val="21"/>
              </w:rPr>
              <w:t>关</w:t>
            </w:r>
            <w:r>
              <w:rPr>
                <w:sz w:val="21"/>
              </w:rPr>
              <w:tab/>
            </w:r>
            <w:r>
              <w:rPr>
                <w:sz w:val="21"/>
              </w:rPr>
              <w:t>□成果</w:t>
            </w:r>
            <w:r>
              <w:rPr>
                <w:spacing w:val="-3"/>
                <w:sz w:val="21"/>
              </w:rPr>
              <w:t>引</w:t>
            </w:r>
            <w:r>
              <w:rPr>
                <w:sz w:val="21"/>
              </w:rPr>
              <w:t>进</w:t>
            </w:r>
            <w:r>
              <w:rPr>
                <w:sz w:val="21"/>
              </w:rPr>
              <w:tab/>
            </w:r>
            <w:r>
              <w:rPr>
                <w:spacing w:val="-4"/>
                <w:sz w:val="21"/>
              </w:rPr>
              <w:t>□</w:t>
            </w:r>
            <w:r>
              <w:rPr>
                <w:sz w:val="21"/>
              </w:rPr>
              <w:t>技</w:t>
            </w:r>
            <w:r>
              <w:rPr>
                <w:spacing w:val="-3"/>
                <w:sz w:val="21"/>
              </w:rPr>
              <w:t>术</w:t>
            </w:r>
            <w:r>
              <w:rPr>
                <w:sz w:val="21"/>
              </w:rPr>
              <w:t>指导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5" w:hRule="atLeast"/>
          <w:jc w:val="center"/>
        </w:trPr>
        <w:tc>
          <w:tcPr>
            <w:tcW w:w="1565" w:type="dxa"/>
            <w:tcBorders>
              <w:top w:val="single" w:color="000000" w:sz="4" w:space="0"/>
              <w:bottom w:val="single" w:color="000000" w:sz="4" w:space="0"/>
              <w:right w:val="single" w:color="000000" w:sz="4" w:space="0"/>
            </w:tcBorders>
          </w:tcPr>
          <w:p>
            <w:pPr>
              <w:pStyle w:val="10"/>
              <w:spacing w:before="1"/>
              <w:rPr>
                <w:rFonts w:ascii="Times New Roman"/>
                <w:sz w:val="23"/>
              </w:rPr>
            </w:pPr>
          </w:p>
          <w:p>
            <w:pPr>
              <w:pStyle w:val="10"/>
              <w:ind w:left="90" w:right="60"/>
              <w:jc w:val="center"/>
              <w:rPr>
                <w:sz w:val="21"/>
              </w:rPr>
            </w:pPr>
            <w:r>
              <w:rPr>
                <w:sz w:val="21"/>
              </w:rPr>
              <w:t>引进成果阶段</w:t>
            </w:r>
          </w:p>
        </w:tc>
        <w:tc>
          <w:tcPr>
            <w:tcW w:w="7422" w:type="dxa"/>
            <w:gridSpan w:val="5"/>
            <w:tcBorders>
              <w:top w:val="single" w:color="000000" w:sz="4" w:space="0"/>
              <w:left w:val="single" w:color="000000" w:sz="4" w:space="0"/>
              <w:bottom w:val="single" w:color="000000" w:sz="4" w:space="0"/>
            </w:tcBorders>
          </w:tcPr>
          <w:p>
            <w:pPr>
              <w:pStyle w:val="10"/>
              <w:spacing w:before="1"/>
              <w:rPr>
                <w:rFonts w:ascii="Times New Roman"/>
                <w:sz w:val="23"/>
              </w:rPr>
            </w:pPr>
          </w:p>
          <w:p>
            <w:pPr>
              <w:pStyle w:val="10"/>
              <w:ind w:left="117"/>
              <w:rPr>
                <w:sz w:val="21"/>
              </w:rPr>
            </w:pPr>
            <w:r>
              <w:rPr>
                <w:sz w:val="21"/>
              </w:rPr>
              <w:t>□研制阶段 □试生产阶段 □小批量生产阶段 □批量生产阶段 □其它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8" w:hRule="atLeast"/>
          <w:jc w:val="center"/>
        </w:trPr>
        <w:tc>
          <w:tcPr>
            <w:tcW w:w="1565" w:type="dxa"/>
            <w:tcBorders>
              <w:top w:val="single" w:color="000000" w:sz="4" w:space="0"/>
              <w:bottom w:val="single" w:color="000000" w:sz="4" w:space="0"/>
              <w:right w:val="single" w:color="000000" w:sz="4" w:space="0"/>
            </w:tcBorders>
          </w:tcPr>
          <w:p>
            <w:pPr>
              <w:pStyle w:val="10"/>
              <w:spacing w:before="182"/>
              <w:ind w:left="90" w:right="60"/>
              <w:jc w:val="center"/>
              <w:rPr>
                <w:sz w:val="21"/>
              </w:rPr>
            </w:pPr>
            <w:r>
              <w:rPr>
                <w:sz w:val="21"/>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spacing w:before="182"/>
              <w:ind w:right="75"/>
              <w:jc w:val="right"/>
              <w:rPr>
                <w:sz w:val="21"/>
              </w:rPr>
            </w:pPr>
            <w:bookmarkStart w:id="341" w:name="50万"/>
            <w:bookmarkEnd w:id="341"/>
            <w:r>
              <w:rPr>
                <w:sz w:val="21"/>
              </w:rPr>
              <w:t>50 万</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82"/>
              <w:ind w:left="147"/>
              <w:rPr>
                <w:sz w:val="21"/>
              </w:rPr>
            </w:pPr>
            <w:r>
              <w:rPr>
                <w:sz w:val="21"/>
              </w:rPr>
              <w:t>解决难题期限</w:t>
            </w:r>
          </w:p>
        </w:tc>
        <w:tc>
          <w:tcPr>
            <w:tcW w:w="2785" w:type="dxa"/>
            <w:gridSpan w:val="3"/>
            <w:tcBorders>
              <w:top w:val="single" w:color="000000" w:sz="4" w:space="0"/>
              <w:left w:val="single" w:color="000000" w:sz="4" w:space="0"/>
              <w:bottom w:val="single" w:color="000000" w:sz="4" w:space="0"/>
            </w:tcBorders>
          </w:tcPr>
          <w:p>
            <w:pPr>
              <w:pStyle w:val="10"/>
              <w:jc w:val="center"/>
              <w:rPr>
                <w:rFonts w:hint="eastAsia" w:asciiTheme="minorEastAsia" w:hAnsiTheme="minorEastAsia" w:eastAsiaTheme="minorEastAsia" w:cstheme="minorEastAsia"/>
                <w:sz w:val="24"/>
                <w:szCs w:val="36"/>
                <w:lang w:val="en-US" w:eastAsia="zh-CN"/>
              </w:rPr>
            </w:pPr>
          </w:p>
          <w:p>
            <w:pPr>
              <w:pStyle w:val="10"/>
              <w:jc w:val="center"/>
              <w:rPr>
                <w:rFonts w:hint="eastAsia" w:ascii="Times New Roman" w:eastAsia="Microsoft YaHei UI"/>
                <w:sz w:val="20"/>
                <w:lang w:val="en-US" w:eastAsia="zh-CN"/>
              </w:rPr>
            </w:pPr>
            <w:r>
              <w:rPr>
                <w:rFonts w:hint="eastAsia" w:asciiTheme="minorEastAsia" w:hAnsiTheme="minorEastAsia" w:eastAsiaTheme="minorEastAsia" w:cstheme="minorEastAsia"/>
                <w:sz w:val="24"/>
                <w:szCs w:val="36"/>
                <w:lang w:val="en-US" w:eastAsia="zh-CN"/>
              </w:rPr>
              <w:t>面谈</w:t>
            </w:r>
          </w:p>
        </w:tc>
      </w:tr>
    </w:tbl>
    <w:p>
      <w:pPr>
        <w:spacing w:line="440" w:lineRule="exact"/>
        <w:jc w:val="center"/>
        <w:rPr>
          <w:rFonts w:hint="eastAsia" w:ascii="方正小标宋_GBK" w:eastAsia="方正小标宋_GBK" w:cs="宋体"/>
          <w:bCs/>
          <w:sz w:val="36"/>
          <w:szCs w:val="36"/>
        </w:rPr>
      </w:pPr>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43"/>
              <w:ind w:left="129"/>
              <w:rPr>
                <w:sz w:val="24"/>
              </w:rPr>
            </w:pPr>
            <w:bookmarkStart w:id="342" w:name="南通众诚生物技术有限公司"/>
            <w:bookmarkEnd w:id="342"/>
            <w:r>
              <w:rPr>
                <w:sz w:val="24"/>
              </w:rPr>
              <w:t>南</w:t>
            </w:r>
            <w:r>
              <w:rPr>
                <w:rFonts w:hint="eastAsia"/>
                <w:sz w:val="24"/>
                <w:szCs w:val="32"/>
              </w:rPr>
              <w:t>通众诚生物技术有限公司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21"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before="10"/>
              <w:rPr>
                <w:rFonts w:ascii="Times New Roman"/>
                <w:sz w:val="36"/>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132" w:line="440" w:lineRule="exact"/>
              <w:ind w:left="125" w:right="57" w:firstLine="6"/>
              <w:jc w:val="both"/>
              <w:textAlignment w:val="auto"/>
              <w:rPr>
                <w:sz w:val="21"/>
              </w:rPr>
            </w:pPr>
            <w:bookmarkStart w:id="343" w:name="南通众诚生物技术有限公司成立于2002年，主要从事汽车行业润滑与摩擦领域的技术研"/>
            <w:bookmarkEnd w:id="343"/>
            <w:r>
              <w:rPr>
                <w:sz w:val="21"/>
              </w:rPr>
              <w:t>南通众诚生物技术有限公司成立于 2002</w:t>
            </w:r>
            <w:r>
              <w:rPr>
                <w:spacing w:val="-3"/>
                <w:sz w:val="21"/>
              </w:rPr>
              <w:t xml:space="preserve"> 年，主要从事汽车行业润滑与摩擦领</w:t>
            </w:r>
            <w:r>
              <w:rPr>
                <w:spacing w:val="-5"/>
                <w:sz w:val="21"/>
              </w:rPr>
              <w:t>域的技术研究、产品开发、纳米节能修复剂及润滑油</w:t>
            </w:r>
            <w:r>
              <w:rPr>
                <w:sz w:val="21"/>
              </w:rPr>
              <w:t>/</w:t>
            </w:r>
            <w:r>
              <w:rPr>
                <w:spacing w:val="-4"/>
                <w:sz w:val="21"/>
              </w:rPr>
              <w:t>剂的销售，技术咨询等等</w:t>
            </w:r>
            <w:r>
              <w:rPr>
                <w:spacing w:val="-3"/>
                <w:sz w:val="21"/>
              </w:rPr>
              <w:t>的高新技术企业。</w:t>
            </w:r>
            <w:bookmarkStart w:id="344" w:name="公司与多家高校、科研院所有着紧密的技术合作，并依托河南大学、中科院兰化所建立了南"/>
            <w:bookmarkEnd w:id="344"/>
            <w:r>
              <w:rPr>
                <w:sz w:val="21"/>
              </w:rPr>
              <w:t>公司与多家高校、科研院所有着紧密的技术合作，并依托河南大学、中科院兰</w:t>
            </w:r>
            <w:r>
              <w:rPr>
                <w:spacing w:val="-5"/>
                <w:sz w:val="21"/>
              </w:rPr>
              <w:t>化所建立了南通市润滑节能工程技术研究中心，公司成立了博士后工作站分站， 拥有较强的研发团队及研发实力。公司先后被认定为国家高新技术企业，江苏</w:t>
            </w:r>
            <w:r>
              <w:rPr>
                <w:spacing w:val="-4"/>
                <w:sz w:val="21"/>
              </w:rPr>
              <w:t>省科技型中小企业、民营科技企业、高成长型企业等。</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91" w:hRule="atLeast"/>
          <w:jc w:val="center"/>
        </w:trPr>
        <w:tc>
          <w:tcPr>
            <w:tcW w:w="1565" w:type="dxa"/>
            <w:tcBorders>
              <w:top w:val="single" w:color="000000" w:sz="4" w:space="0"/>
              <w:bottom w:val="single" w:color="000000" w:sz="4" w:space="0"/>
              <w:right w:val="single" w:color="000000" w:sz="4" w:space="0"/>
            </w:tcBorders>
          </w:tcPr>
          <w:p>
            <w:pPr>
              <w:pStyle w:val="10"/>
              <w:spacing w:before="7"/>
              <w:rPr>
                <w:rFonts w:ascii="Times New Roman"/>
                <w:sz w:val="20"/>
              </w:rPr>
            </w:pPr>
          </w:p>
          <w:p>
            <w:pPr>
              <w:pStyle w:val="10"/>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spacing w:line="392" w:lineRule="exact"/>
              <w:ind w:left="134"/>
              <w:rPr>
                <w:rFonts w:hint="eastAsia" w:asciiTheme="minorEastAsia" w:hAnsiTheme="minorEastAsia" w:eastAsiaTheme="minorEastAsia" w:cstheme="minorEastAsia"/>
                <w:sz w:val="24"/>
              </w:rPr>
            </w:pPr>
            <w:bookmarkStart w:id="345" w:name="发动机纳米智护液、发动机纳米修复液、变速箱纳米智护液、变速箱纳米修复液、燃油增效"/>
            <w:bookmarkEnd w:id="345"/>
            <w:r>
              <w:rPr>
                <w:rFonts w:hint="eastAsia" w:asciiTheme="minorEastAsia" w:hAnsiTheme="minorEastAsia" w:eastAsiaTheme="minorEastAsia" w:cstheme="minorEastAsia"/>
                <w:sz w:val="24"/>
              </w:rPr>
              <w:t>发动机纳米智护液、发动机纳米修复液、变速箱纳米智护液、变速箱</w:t>
            </w:r>
          </w:p>
          <w:p>
            <w:pPr>
              <w:pStyle w:val="10"/>
              <w:spacing w:line="380" w:lineRule="exact"/>
              <w:ind w:left="124"/>
              <w:rPr>
                <w:sz w:val="24"/>
              </w:rPr>
            </w:pPr>
            <w:r>
              <w:rPr>
                <w:rFonts w:hint="eastAsia" w:asciiTheme="minorEastAsia" w:hAnsiTheme="minorEastAsia" w:eastAsiaTheme="minorEastAsia" w:cstheme="minorEastAsia"/>
                <w:sz w:val="24"/>
              </w:rPr>
              <w:t>纳米修复液、燃油增效剂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258"/>
                <w:tab w:val="left" w:pos="2497"/>
                <w:tab w:val="left" w:pos="3446"/>
                <w:tab w:val="left" w:pos="3688"/>
                <w:tab w:val="left" w:pos="4871"/>
                <w:tab w:val="left" w:pos="6028"/>
              </w:tabs>
              <w:spacing w:line="360" w:lineRule="exact"/>
              <w:ind w:left="124" w:right="180" w:hanging="1"/>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t>□</w:t>
            </w:r>
            <w:r>
              <w:rPr>
                <w:sz w:val="21"/>
              </w:rPr>
              <w:t>智</w:t>
            </w:r>
            <w:r>
              <w:rPr>
                <w:spacing w:val="-3"/>
                <w:sz w:val="21"/>
              </w:rPr>
              <w:t>能</w:t>
            </w:r>
            <w:r>
              <w:rPr>
                <w:sz w:val="21"/>
              </w:rPr>
              <w:t>装备</w:t>
            </w:r>
            <w:r>
              <w:rPr>
                <w:sz w:val="21"/>
              </w:rPr>
              <w:tab/>
            </w:r>
            <w:r>
              <w:rPr>
                <w:rFonts w:ascii="Wingdings 2" w:hAnsi="Wingdings 2" w:eastAsia="Wingdings 2"/>
                <w:sz w:val="24"/>
              </w:rPr>
              <w:t></w:t>
            </w:r>
            <w:r>
              <w:rPr>
                <w:rFonts w:ascii="Times New Roman" w:hAnsi="Times New Roman" w:eastAsia="Times New Roman"/>
                <w:spacing w:val="-21"/>
                <w:sz w:val="24"/>
              </w:rPr>
              <w:t xml:space="preserve"> </w:t>
            </w:r>
            <w:r>
              <w:rPr>
                <w:sz w:val="21"/>
              </w:rPr>
              <w:t xml:space="preserve">新 </w:t>
            </w:r>
            <w:r>
              <w:rPr>
                <w:spacing w:val="-3"/>
                <w:sz w:val="21"/>
              </w:rPr>
              <w:t>材</w:t>
            </w:r>
            <w:r>
              <w:rPr>
                <w:sz w:val="21"/>
              </w:rPr>
              <w:t>料</w:t>
            </w:r>
            <w:r>
              <w:rPr>
                <w:sz w:val="21"/>
              </w:rPr>
              <w:tab/>
            </w:r>
            <w:r>
              <w:rPr>
                <w:spacing w:val="-4"/>
                <w:sz w:val="21"/>
              </w:rPr>
              <w:t>□</w:t>
            </w:r>
            <w:r>
              <w:rPr>
                <w:sz w:val="21"/>
              </w:rPr>
              <w:t>新</w:t>
            </w:r>
            <w:r>
              <w:rPr>
                <w:spacing w:val="-3"/>
                <w:sz w:val="21"/>
              </w:rPr>
              <w:t>能</w:t>
            </w:r>
            <w:r>
              <w:rPr>
                <w:sz w:val="21"/>
              </w:rPr>
              <w:t>源</w:t>
            </w:r>
            <w:r>
              <w:rPr>
                <w:spacing w:val="-3"/>
                <w:sz w:val="21"/>
              </w:rPr>
              <w:t>及</w:t>
            </w:r>
            <w:r>
              <w:rPr>
                <w:spacing w:val="-18"/>
                <w:sz w:val="21"/>
              </w:rPr>
              <w:t>新</w:t>
            </w:r>
            <w:r>
              <w:rPr>
                <w:sz w:val="21"/>
              </w:rPr>
              <w:t>能源</w:t>
            </w:r>
            <w:r>
              <w:rPr>
                <w:spacing w:val="-3"/>
                <w:sz w:val="21"/>
              </w:rPr>
              <w:t>汽</w:t>
            </w:r>
            <w:r>
              <w:rPr>
                <w:sz w:val="21"/>
              </w:rPr>
              <w:t>车</w:t>
            </w:r>
            <w:r>
              <w:rPr>
                <w:spacing w:val="53"/>
                <w:sz w:val="21"/>
              </w:rPr>
              <w:t xml:space="preserve"> </w:t>
            </w:r>
            <w:r>
              <w:rPr>
                <w:spacing w:val="-4"/>
                <w:sz w:val="21"/>
              </w:rPr>
              <w:t>□</w:t>
            </w:r>
            <w:r>
              <w:rPr>
                <w:sz w:val="21"/>
              </w:rPr>
              <w:t>智</w:t>
            </w:r>
            <w:r>
              <w:rPr>
                <w:spacing w:val="-3"/>
                <w:sz w:val="21"/>
              </w:rPr>
              <w:t>慧</w:t>
            </w:r>
            <w:r>
              <w:rPr>
                <w:sz w:val="21"/>
              </w:rPr>
              <w:t>建筑</w:t>
            </w:r>
            <w:r>
              <w:rPr>
                <w:sz w:val="21"/>
              </w:rPr>
              <w:tab/>
            </w:r>
            <w:r>
              <w:rPr>
                <w:spacing w:val="-4"/>
                <w:sz w:val="21"/>
              </w:rPr>
              <w:t>□</w:t>
            </w:r>
            <w:r>
              <w:rPr>
                <w:sz w:val="21"/>
              </w:rPr>
              <w:t>生物</w:t>
            </w:r>
            <w:r>
              <w:rPr>
                <w:spacing w:val="-3"/>
                <w:sz w:val="21"/>
              </w:rPr>
              <w:t>医</w:t>
            </w:r>
            <w:r>
              <w:rPr>
                <w:sz w:val="21"/>
              </w:rPr>
              <w:t>药</w:t>
            </w:r>
            <w:r>
              <w:rPr>
                <w:sz w:val="21"/>
              </w:rPr>
              <w:tab/>
            </w:r>
            <w:r>
              <w:rPr>
                <w:spacing w:val="-4"/>
                <w:sz w:val="21"/>
              </w:rPr>
              <w:t>□</w:t>
            </w:r>
            <w:r>
              <w:rPr>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1"/>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43"/>
              <w:ind w:left="129"/>
              <w:rPr>
                <w:sz w:val="24"/>
              </w:rPr>
            </w:pPr>
            <w:bookmarkStart w:id="346" w:name="第五代纳米抗磨损材料综合开发及催化机理研究"/>
            <w:bookmarkEnd w:id="346"/>
            <w:r>
              <w:rPr>
                <w:sz w:val="24"/>
              </w:rPr>
              <w:t>第五代纳米抗磨损材料综合开发及催化机理研究</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99"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line="230" w:lineRule="auto"/>
              <w:ind w:right="6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32" w:line="440" w:lineRule="exact"/>
              <w:ind w:left="124" w:right="56" w:firstLine="12"/>
              <w:jc w:val="both"/>
              <w:textAlignment w:val="auto"/>
              <w:rPr>
                <w:sz w:val="21"/>
              </w:rPr>
            </w:pPr>
            <w:bookmarkStart w:id="347" w:name="油溶性纳米铜所代表的第五代纳米抗磨损材料提供了一种国内原创的能够广泛应用于节能，"/>
            <w:bookmarkEnd w:id="347"/>
            <w:r>
              <w:rPr>
                <w:sz w:val="21"/>
              </w:rPr>
              <w:t>油溶性纳米铜所代表的第五代纳米抗磨损材料提供了一种国内原创的能够广泛应用于节能，减排，修复，抗磨，降噪，减震等领域的前沿技术，对减少能源消耗，减少大气污染等，建立节约型社会有重大意义，为了让该技术能够在国民经济的诸多方面发挥应有的作用。</w:t>
            </w:r>
          </w:p>
          <w:p>
            <w:pPr>
              <w:pStyle w:val="10"/>
              <w:keepNext w:val="0"/>
              <w:keepLines w:val="0"/>
              <w:pageBreakBefore w:val="0"/>
              <w:widowControl w:val="0"/>
              <w:kinsoku/>
              <w:wordWrap/>
              <w:overflowPunct/>
              <w:topLinePunct w:val="0"/>
              <w:autoSpaceDE/>
              <w:autoSpaceDN/>
              <w:bidi w:val="0"/>
              <w:adjustRightInd/>
              <w:snapToGrid/>
              <w:spacing w:before="6" w:line="440" w:lineRule="exact"/>
              <w:ind w:left="128" w:right="3269"/>
              <w:textAlignment w:val="auto"/>
              <w:rPr>
                <w:b w:val="0"/>
                <w:bCs/>
                <w:sz w:val="21"/>
              </w:rPr>
            </w:pPr>
            <w:bookmarkStart w:id="348" w:name="名称：第五代纳米抗磨损材料的理论性研究"/>
            <w:bookmarkEnd w:id="348"/>
            <w:bookmarkStart w:id="349" w:name="解决的问题："/>
            <w:bookmarkEnd w:id="349"/>
            <w:r>
              <w:rPr>
                <w:rFonts w:hint="eastAsia"/>
                <w:b w:val="0"/>
                <w:bCs/>
                <w:sz w:val="21"/>
                <w:lang w:val="en-US" w:eastAsia="zh-CN"/>
              </w:rPr>
              <w:t>拟</w:t>
            </w:r>
            <w:r>
              <w:rPr>
                <w:b w:val="0"/>
                <w:bCs/>
                <w:sz w:val="21"/>
              </w:rPr>
              <w:t>解决的问题：</w:t>
            </w:r>
          </w:p>
          <w:p>
            <w:pPr>
              <w:pStyle w:val="10"/>
              <w:keepNext w:val="0"/>
              <w:keepLines w:val="0"/>
              <w:pageBreakBefore w:val="0"/>
              <w:widowControl w:val="0"/>
              <w:kinsoku/>
              <w:wordWrap/>
              <w:overflowPunct/>
              <w:topLinePunct w:val="0"/>
              <w:autoSpaceDE/>
              <w:autoSpaceDN/>
              <w:bidi w:val="0"/>
              <w:adjustRightInd/>
              <w:snapToGrid/>
              <w:spacing w:before="3" w:line="440" w:lineRule="exact"/>
              <w:ind w:left="124" w:right="56" w:firstLine="2"/>
              <w:textAlignment w:val="auto"/>
              <w:rPr>
                <w:sz w:val="21"/>
              </w:rPr>
            </w:pPr>
            <w:bookmarkStart w:id="350" w:name="①选择性催化机理研究，建立纳米粒子在润滑油和化石燃料燃烧过程中的代谢循环过程模型"/>
            <w:bookmarkEnd w:id="350"/>
            <w:r>
              <w:rPr>
                <w:sz w:val="21"/>
              </w:rPr>
              <w:t>①选择性催化机理研究，建立纳米粒子在润滑油和化石燃料燃烧过程中的代谢循环过程模型，对在流动过程中多种气体的催化过程进行实验研究。</w:t>
            </w:r>
          </w:p>
          <w:p>
            <w:pPr>
              <w:pStyle w:val="10"/>
              <w:keepNext w:val="0"/>
              <w:keepLines w:val="0"/>
              <w:pageBreakBefore w:val="0"/>
              <w:widowControl w:val="0"/>
              <w:kinsoku/>
              <w:wordWrap/>
              <w:overflowPunct/>
              <w:topLinePunct w:val="0"/>
              <w:autoSpaceDE/>
              <w:autoSpaceDN/>
              <w:bidi w:val="0"/>
              <w:adjustRightInd/>
              <w:snapToGrid/>
              <w:spacing w:line="440" w:lineRule="exact"/>
              <w:ind w:left="126"/>
              <w:textAlignment w:val="auto"/>
              <w:rPr>
                <w:sz w:val="21"/>
              </w:rPr>
            </w:pPr>
            <w:bookmarkStart w:id="351" w:name="②铜基催化产物毒理研究，对铜催化排放产物的毒性机制进行研究，探索其对环境和动物的"/>
            <w:bookmarkEnd w:id="351"/>
            <w:r>
              <w:rPr>
                <w:sz w:val="21"/>
              </w:rPr>
              <w:t>②铜基催化产物毒理研究，对铜催化排放产物的毒性机制进行研究，探索其对</w:t>
            </w:r>
          </w:p>
          <w:p>
            <w:pPr>
              <w:pStyle w:val="10"/>
              <w:keepNext w:val="0"/>
              <w:keepLines w:val="0"/>
              <w:pageBreakBefore w:val="0"/>
              <w:widowControl w:val="0"/>
              <w:kinsoku/>
              <w:wordWrap/>
              <w:overflowPunct/>
              <w:topLinePunct w:val="0"/>
              <w:autoSpaceDE/>
              <w:autoSpaceDN/>
              <w:bidi w:val="0"/>
              <w:adjustRightInd/>
              <w:snapToGrid/>
              <w:spacing w:line="440" w:lineRule="exact"/>
              <w:ind w:left="124"/>
              <w:textAlignment w:val="auto"/>
              <w:rPr>
                <w:sz w:val="21"/>
              </w:rPr>
            </w:pPr>
            <w:r>
              <w:rPr>
                <w:sz w:val="21"/>
              </w:rPr>
              <w:t>环境和动物的影响。</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59" w:hRule="atLeast"/>
          <w:jc w:val="center"/>
        </w:trPr>
        <w:tc>
          <w:tcPr>
            <w:tcW w:w="1565" w:type="dxa"/>
            <w:tcBorders>
              <w:top w:val="single" w:color="000000" w:sz="4" w:space="0"/>
              <w:bottom w:val="single" w:color="000000" w:sz="4" w:space="0"/>
              <w:right w:val="single" w:color="000000" w:sz="4" w:space="0"/>
            </w:tcBorders>
          </w:tcPr>
          <w:p>
            <w:pPr>
              <w:pStyle w:val="10"/>
              <w:spacing w:before="170"/>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tabs>
                <w:tab w:val="left" w:pos="1312"/>
                <w:tab w:val="left" w:pos="2675"/>
                <w:tab w:val="left" w:pos="3863"/>
                <w:tab w:val="left" w:pos="5049"/>
              </w:tabs>
              <w:spacing w:before="170"/>
              <w:ind w:left="124"/>
              <w:rPr>
                <w:sz w:val="21"/>
              </w:rPr>
            </w:pPr>
            <w:r>
              <w:rPr>
                <w:sz w:val="21"/>
              </w:rPr>
              <w:t>□委托</w:t>
            </w:r>
            <w:r>
              <w:rPr>
                <w:spacing w:val="-3"/>
                <w:sz w:val="21"/>
              </w:rPr>
              <w:t>开</w:t>
            </w:r>
            <w:r>
              <w:rPr>
                <w:sz w:val="21"/>
              </w:rPr>
              <w:t>发</w:t>
            </w:r>
            <w:r>
              <w:rPr>
                <w:sz w:val="21"/>
              </w:rPr>
              <w:tab/>
            </w:r>
            <w:r>
              <w:rPr>
                <w:rFonts w:ascii="Wingdings 2" w:hAnsi="Wingdings 2" w:eastAsia="Wingdings 2"/>
                <w:sz w:val="24"/>
              </w:rPr>
              <w:t></w:t>
            </w:r>
            <w:r>
              <w:rPr>
                <w:rFonts w:ascii="Times New Roman" w:hAnsi="Times New Roman" w:eastAsia="Times New Roman"/>
                <w:spacing w:val="41"/>
                <w:sz w:val="24"/>
              </w:rPr>
              <w:t xml:space="preserve"> </w:t>
            </w:r>
            <w:r>
              <w:rPr>
                <w:spacing w:val="-3"/>
                <w:sz w:val="21"/>
              </w:rPr>
              <w:t>联</w:t>
            </w:r>
            <w:r>
              <w:rPr>
                <w:sz w:val="21"/>
              </w:rPr>
              <w:t>合</w:t>
            </w:r>
            <w:r>
              <w:rPr>
                <w:spacing w:val="-3"/>
                <w:sz w:val="21"/>
              </w:rPr>
              <w:t>攻</w:t>
            </w:r>
            <w:r>
              <w:rPr>
                <w:sz w:val="21"/>
              </w:rPr>
              <w:t>关</w:t>
            </w:r>
            <w:r>
              <w:rPr>
                <w:sz w:val="21"/>
              </w:rPr>
              <w:tab/>
            </w:r>
            <w:r>
              <w:rPr>
                <w:sz w:val="21"/>
              </w:rPr>
              <w:t>□成</w:t>
            </w:r>
            <w:r>
              <w:rPr>
                <w:spacing w:val="-3"/>
                <w:sz w:val="21"/>
              </w:rPr>
              <w:t>果</w:t>
            </w:r>
            <w:r>
              <w:rPr>
                <w:sz w:val="21"/>
              </w:rPr>
              <w:t>引进</w:t>
            </w:r>
            <w:r>
              <w:rPr>
                <w:sz w:val="21"/>
              </w:rPr>
              <w:tab/>
            </w:r>
            <w:r>
              <w:rPr>
                <w:sz w:val="21"/>
              </w:rPr>
              <w:t>□</w:t>
            </w:r>
            <w:r>
              <w:rPr>
                <w:spacing w:val="-3"/>
                <w:sz w:val="21"/>
              </w:rPr>
              <w:t>技</w:t>
            </w:r>
            <w:r>
              <w:rPr>
                <w:sz w:val="21"/>
              </w:rPr>
              <w:t>术</w:t>
            </w:r>
            <w:r>
              <w:rPr>
                <w:spacing w:val="-3"/>
                <w:sz w:val="21"/>
              </w:rPr>
              <w:t>指</w:t>
            </w:r>
            <w:r>
              <w:rPr>
                <w:sz w:val="21"/>
              </w:rPr>
              <w:t>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41" w:hRule="atLeast"/>
          <w:jc w:val="center"/>
        </w:trPr>
        <w:tc>
          <w:tcPr>
            <w:tcW w:w="1565" w:type="dxa"/>
            <w:tcBorders>
              <w:top w:val="single" w:color="000000" w:sz="4" w:space="0"/>
              <w:bottom w:val="single" w:color="000000" w:sz="4" w:space="0"/>
              <w:right w:val="single" w:color="000000" w:sz="4" w:space="0"/>
            </w:tcBorders>
          </w:tcPr>
          <w:p>
            <w:pPr>
              <w:pStyle w:val="10"/>
              <w:spacing w:before="112"/>
              <w:ind w:left="90" w:right="60"/>
              <w:jc w:val="center"/>
              <w:rPr>
                <w:sz w:val="22"/>
                <w:szCs w:val="22"/>
              </w:rPr>
            </w:pPr>
            <w:r>
              <w:rPr>
                <w:sz w:val="22"/>
                <w:szCs w:val="22"/>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tabs>
                <w:tab w:val="left" w:pos="2550"/>
              </w:tabs>
              <w:spacing w:before="74"/>
              <w:ind w:left="1744"/>
              <w:jc w:val="center"/>
              <w:rPr>
                <w:sz w:val="22"/>
                <w:szCs w:val="22"/>
              </w:rPr>
            </w:pPr>
            <w:bookmarkStart w:id="352" w:name="1000  万元"/>
            <w:bookmarkEnd w:id="352"/>
            <w:r>
              <w:rPr>
                <w:rFonts w:hint="eastAsia"/>
                <w:sz w:val="22"/>
                <w:szCs w:val="22"/>
                <w:lang w:val="en-US" w:eastAsia="zh-CN"/>
              </w:rPr>
              <w:t>面谈</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12"/>
              <w:ind w:left="148"/>
              <w:jc w:val="center"/>
              <w:rPr>
                <w:sz w:val="22"/>
                <w:szCs w:val="22"/>
              </w:rPr>
            </w:pPr>
            <w:r>
              <w:rPr>
                <w:sz w:val="22"/>
                <w:szCs w:val="22"/>
              </w:rPr>
              <w:t>解决难题期限</w:t>
            </w:r>
          </w:p>
        </w:tc>
        <w:tc>
          <w:tcPr>
            <w:tcW w:w="2785" w:type="dxa"/>
            <w:gridSpan w:val="3"/>
            <w:tcBorders>
              <w:top w:val="single" w:color="000000" w:sz="4" w:space="0"/>
              <w:left w:val="single" w:color="000000" w:sz="4" w:space="0"/>
              <w:bottom w:val="single" w:color="000000" w:sz="4" w:space="0"/>
            </w:tcBorders>
          </w:tcPr>
          <w:p>
            <w:pPr>
              <w:pStyle w:val="10"/>
              <w:jc w:val="center"/>
              <w:rPr>
                <w:rFonts w:hint="eastAsia" w:ascii="Times New Roman" w:eastAsia="Microsoft YaHei UI"/>
                <w:sz w:val="22"/>
                <w:szCs w:val="22"/>
                <w:lang w:val="en-US" w:eastAsia="zh-CN"/>
              </w:rPr>
            </w:pPr>
            <w:r>
              <w:rPr>
                <w:rFonts w:hint="eastAsia"/>
                <w:sz w:val="22"/>
                <w:szCs w:val="22"/>
                <w:lang w:val="en-US" w:eastAsia="zh-CN"/>
              </w:rPr>
              <w:t>面谈</w:t>
            </w:r>
          </w:p>
        </w:tc>
      </w:tr>
    </w:tbl>
    <w:p/>
    <w:p>
      <w:pPr>
        <w:spacing w:line="440" w:lineRule="exact"/>
        <w:jc w:val="center"/>
        <w:rPr>
          <w:rFonts w:hint="eastAsia" w:ascii="方正小标宋_GBK" w:eastAsia="方正小标宋_GBK" w:cs="宋体"/>
          <w:bCs/>
          <w:sz w:val="36"/>
          <w:szCs w:val="36"/>
        </w:rPr>
      </w:pPr>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43"/>
              <w:ind w:left="129"/>
              <w:rPr>
                <w:rFonts w:hint="default" w:eastAsia="Microsoft YaHei UI"/>
                <w:sz w:val="24"/>
                <w:lang w:val="en-US" w:eastAsia="zh-CN"/>
              </w:rPr>
            </w:pPr>
            <w:r>
              <w:rPr>
                <w:rFonts w:hint="eastAsia"/>
                <w:sz w:val="24"/>
                <w:lang w:val="en-US" w:eastAsia="zh-CN"/>
              </w:rPr>
              <w:t>江苏安惠医疗器械有限公司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21"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before="10"/>
              <w:rPr>
                <w:rFonts w:ascii="Times New Roman"/>
                <w:sz w:val="36"/>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132" w:line="440" w:lineRule="exact"/>
              <w:ind w:left="125" w:right="57" w:firstLine="6"/>
              <w:jc w:val="both"/>
              <w:textAlignment w:val="auto"/>
              <w:rPr>
                <w:sz w:val="21"/>
              </w:rPr>
            </w:pPr>
            <w:r>
              <w:rPr>
                <w:rFonts w:hint="eastAsia"/>
                <w:sz w:val="21"/>
              </w:rPr>
              <w:t xml:space="preserve"> 江苏安惠医疗器械有限公司位于素有江海明珠、扬子第一窗口的南通市经济技术开发区，于2006-09-20在南通工商局注册成立</w:t>
            </w:r>
            <w:r>
              <w:rPr>
                <w:rFonts w:hint="eastAsia"/>
                <w:sz w:val="21"/>
                <w:lang w:eastAsia="zh-CN"/>
              </w:rPr>
              <w:t>。</w:t>
            </w:r>
            <w:r>
              <w:rPr>
                <w:rFonts w:hint="eastAsia"/>
                <w:sz w:val="21"/>
              </w:rPr>
              <w:t>主要产品为腰椎、颈椎、各部位关节的护具及健康理疗产品</w:t>
            </w:r>
            <w:r>
              <w:rPr>
                <w:rFonts w:hint="eastAsia"/>
                <w:sz w:val="21"/>
                <w:lang w:eastAsia="zh-CN"/>
              </w:rPr>
              <w:t>，</w:t>
            </w:r>
            <w:r>
              <w:rPr>
                <w:rFonts w:hint="eastAsia"/>
                <w:sz w:val="21"/>
                <w:lang w:val="en-US" w:eastAsia="zh-CN"/>
              </w:rPr>
              <w:t>包括</w:t>
            </w:r>
            <w:r>
              <w:rPr>
                <w:rFonts w:hint="eastAsia"/>
                <w:sz w:val="21"/>
              </w:rPr>
              <w:t>气压牵引带、按摩器的生产、销售；一类医疗器械、电子产品、塑料制品、保健用品、健身器材</w:t>
            </w:r>
            <w:r>
              <w:rPr>
                <w:rFonts w:hint="eastAsia"/>
                <w:sz w:val="21"/>
                <w:lang w:val="en-US" w:eastAsia="zh-CN"/>
              </w:rPr>
              <w:t>等</w:t>
            </w:r>
            <w:r>
              <w:rPr>
                <w:rFonts w:hint="eastAsia"/>
                <w:sz w:val="21"/>
              </w:rPr>
              <w:t>。部分产品拥有美国发明专利，美国外观专利，澳洲TGA认证，美国FDA证书，欧盟CE认证等</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91" w:hRule="atLeast"/>
          <w:jc w:val="center"/>
        </w:trPr>
        <w:tc>
          <w:tcPr>
            <w:tcW w:w="1565" w:type="dxa"/>
            <w:tcBorders>
              <w:top w:val="single" w:color="000000" w:sz="4" w:space="0"/>
              <w:bottom w:val="single" w:color="000000" w:sz="4" w:space="0"/>
              <w:right w:val="single" w:color="000000" w:sz="4" w:space="0"/>
            </w:tcBorders>
          </w:tcPr>
          <w:p>
            <w:pPr>
              <w:pStyle w:val="10"/>
              <w:spacing w:before="7"/>
              <w:rPr>
                <w:rFonts w:ascii="Times New Roman"/>
                <w:sz w:val="20"/>
              </w:rPr>
            </w:pPr>
          </w:p>
          <w:p>
            <w:pPr>
              <w:pStyle w:val="10"/>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spacing w:line="380" w:lineRule="exact"/>
              <w:ind w:left="124"/>
              <w:rPr>
                <w:sz w:val="24"/>
              </w:rPr>
            </w:pPr>
            <w:r>
              <w:rPr>
                <w:rFonts w:hint="eastAsia"/>
                <w:sz w:val="21"/>
              </w:rPr>
              <w:t>腰椎、颈椎、各部位关节的护具及健康理疗产品</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258"/>
                <w:tab w:val="left" w:pos="2497"/>
                <w:tab w:val="left" w:pos="3446"/>
                <w:tab w:val="left" w:pos="3688"/>
                <w:tab w:val="left" w:pos="4871"/>
                <w:tab w:val="left" w:pos="6028"/>
              </w:tabs>
              <w:spacing w:line="360" w:lineRule="exact"/>
              <w:ind w:left="124" w:right="180" w:hanging="1"/>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sym w:font="Wingdings 2" w:char="0052"/>
            </w:r>
            <w:r>
              <w:rPr>
                <w:sz w:val="21"/>
              </w:rPr>
              <w:t>智</w:t>
            </w:r>
            <w:r>
              <w:rPr>
                <w:spacing w:val="-3"/>
                <w:sz w:val="21"/>
              </w:rPr>
              <w:t>能</w:t>
            </w:r>
            <w:r>
              <w:rPr>
                <w:sz w:val="21"/>
              </w:rPr>
              <w:t>装备</w:t>
            </w:r>
            <w:r>
              <w:rPr>
                <w:sz w:val="21"/>
              </w:rPr>
              <w:tab/>
            </w:r>
            <w:r>
              <w:rPr>
                <w:rFonts w:ascii="Wingdings 2" w:hAnsi="Wingdings 2" w:eastAsia="Wingdings 2"/>
                <w:sz w:val="24"/>
              </w:rPr>
              <w:sym w:font="Wingdings 2" w:char="00A3"/>
            </w:r>
            <w:r>
              <w:rPr>
                <w:rFonts w:ascii="Times New Roman" w:hAnsi="Times New Roman" w:eastAsia="Times New Roman"/>
                <w:spacing w:val="-21"/>
                <w:sz w:val="24"/>
              </w:rPr>
              <w:t xml:space="preserve"> </w:t>
            </w:r>
            <w:r>
              <w:rPr>
                <w:sz w:val="21"/>
              </w:rPr>
              <w:t xml:space="preserve">新 </w:t>
            </w:r>
            <w:r>
              <w:rPr>
                <w:spacing w:val="-3"/>
                <w:sz w:val="21"/>
              </w:rPr>
              <w:t>材</w:t>
            </w:r>
            <w:r>
              <w:rPr>
                <w:sz w:val="21"/>
              </w:rPr>
              <w:t>料</w:t>
            </w:r>
            <w:r>
              <w:rPr>
                <w:sz w:val="21"/>
              </w:rPr>
              <w:tab/>
            </w:r>
            <w:r>
              <w:rPr>
                <w:spacing w:val="-4"/>
                <w:sz w:val="21"/>
              </w:rPr>
              <w:t>□</w:t>
            </w:r>
            <w:r>
              <w:rPr>
                <w:sz w:val="21"/>
              </w:rPr>
              <w:t>新</w:t>
            </w:r>
            <w:r>
              <w:rPr>
                <w:spacing w:val="-3"/>
                <w:sz w:val="21"/>
              </w:rPr>
              <w:t>能</w:t>
            </w:r>
            <w:r>
              <w:rPr>
                <w:sz w:val="21"/>
              </w:rPr>
              <w:t>源</w:t>
            </w:r>
            <w:r>
              <w:rPr>
                <w:spacing w:val="-3"/>
                <w:sz w:val="21"/>
              </w:rPr>
              <w:t>及</w:t>
            </w:r>
            <w:r>
              <w:rPr>
                <w:spacing w:val="-18"/>
                <w:sz w:val="21"/>
              </w:rPr>
              <w:t>新</w:t>
            </w:r>
            <w:r>
              <w:rPr>
                <w:sz w:val="21"/>
              </w:rPr>
              <w:t>能源</w:t>
            </w:r>
            <w:r>
              <w:rPr>
                <w:spacing w:val="-3"/>
                <w:sz w:val="21"/>
              </w:rPr>
              <w:t>汽</w:t>
            </w:r>
            <w:r>
              <w:rPr>
                <w:sz w:val="21"/>
              </w:rPr>
              <w:t>车</w:t>
            </w:r>
            <w:r>
              <w:rPr>
                <w:spacing w:val="53"/>
                <w:sz w:val="21"/>
              </w:rPr>
              <w:t xml:space="preserve"> </w:t>
            </w:r>
            <w:r>
              <w:rPr>
                <w:spacing w:val="-4"/>
                <w:sz w:val="21"/>
              </w:rPr>
              <w:t>□</w:t>
            </w:r>
            <w:r>
              <w:rPr>
                <w:sz w:val="21"/>
              </w:rPr>
              <w:t>智</w:t>
            </w:r>
            <w:r>
              <w:rPr>
                <w:spacing w:val="-3"/>
                <w:sz w:val="21"/>
              </w:rPr>
              <w:t>慧</w:t>
            </w:r>
            <w:r>
              <w:rPr>
                <w:sz w:val="21"/>
              </w:rPr>
              <w:t>建筑</w:t>
            </w:r>
            <w:r>
              <w:rPr>
                <w:sz w:val="21"/>
              </w:rPr>
              <w:tab/>
            </w:r>
            <w:r>
              <w:rPr>
                <w:spacing w:val="-4"/>
                <w:sz w:val="21"/>
              </w:rPr>
              <w:sym w:font="Wingdings 2" w:char="0052"/>
            </w:r>
            <w:r>
              <w:rPr>
                <w:sz w:val="21"/>
              </w:rPr>
              <w:t>生物</w:t>
            </w:r>
            <w:r>
              <w:rPr>
                <w:spacing w:val="-3"/>
                <w:sz w:val="21"/>
              </w:rPr>
              <w:t>医</w:t>
            </w:r>
            <w:r>
              <w:rPr>
                <w:sz w:val="21"/>
              </w:rPr>
              <w:t>药</w:t>
            </w:r>
            <w:r>
              <w:rPr>
                <w:sz w:val="21"/>
              </w:rPr>
              <w:tab/>
            </w:r>
            <w:r>
              <w:rPr>
                <w:spacing w:val="-4"/>
                <w:sz w:val="21"/>
              </w:rPr>
              <w:t>□</w:t>
            </w:r>
            <w:r>
              <w:rPr>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1"/>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43"/>
              <w:ind w:left="129"/>
              <w:rPr>
                <w:rFonts w:hint="default" w:eastAsia="Microsoft YaHei UI"/>
                <w:sz w:val="24"/>
                <w:lang w:val="en-US" w:eastAsia="zh-CN"/>
              </w:rPr>
            </w:pPr>
            <w:r>
              <w:rPr>
                <w:rFonts w:hint="eastAsia"/>
                <w:sz w:val="24"/>
                <w:lang w:val="en-US" w:eastAsia="zh-CN"/>
              </w:rPr>
              <w:t>基于物联网技术的远红外健康理疗仪的产品研发</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99"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line="230" w:lineRule="auto"/>
              <w:ind w:right="6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440" w:lineRule="exact"/>
              <w:ind w:left="124"/>
              <w:textAlignment w:val="auto"/>
              <w:rPr>
                <w:rFonts w:hint="default" w:eastAsia="Microsoft YaHei UI"/>
                <w:sz w:val="21"/>
                <w:lang w:val="en-US" w:eastAsia="zh-CN"/>
              </w:rPr>
            </w:pPr>
            <w:r>
              <w:rPr>
                <w:rFonts w:hint="eastAsia"/>
                <w:sz w:val="21"/>
                <w:lang w:val="en-US" w:eastAsia="zh-CN"/>
              </w:rPr>
              <w:t>建立产品与人、产品与产品、产品与环境互联互通、有效控制的健康理疗仪，完成产品硬件程序的开发以及产品外观的设计。</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59" w:hRule="atLeast"/>
          <w:jc w:val="center"/>
        </w:trPr>
        <w:tc>
          <w:tcPr>
            <w:tcW w:w="1565" w:type="dxa"/>
            <w:tcBorders>
              <w:top w:val="single" w:color="000000" w:sz="4" w:space="0"/>
              <w:bottom w:val="single" w:color="000000" w:sz="4" w:space="0"/>
              <w:right w:val="single" w:color="000000" w:sz="4" w:space="0"/>
            </w:tcBorders>
          </w:tcPr>
          <w:p>
            <w:pPr>
              <w:pStyle w:val="10"/>
              <w:spacing w:before="170"/>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tabs>
                <w:tab w:val="left" w:pos="1312"/>
                <w:tab w:val="left" w:pos="2675"/>
                <w:tab w:val="left" w:pos="3863"/>
                <w:tab w:val="left" w:pos="5049"/>
              </w:tabs>
              <w:spacing w:before="170"/>
              <w:ind w:left="124"/>
              <w:rPr>
                <w:sz w:val="21"/>
              </w:rPr>
            </w:pPr>
            <w:r>
              <w:rPr>
                <w:sz w:val="21"/>
              </w:rPr>
              <w:t>□委托</w:t>
            </w:r>
            <w:r>
              <w:rPr>
                <w:spacing w:val="-3"/>
                <w:sz w:val="21"/>
              </w:rPr>
              <w:t>开</w:t>
            </w:r>
            <w:r>
              <w:rPr>
                <w:sz w:val="21"/>
              </w:rPr>
              <w:t>发</w:t>
            </w:r>
            <w:r>
              <w:rPr>
                <w:sz w:val="21"/>
              </w:rPr>
              <w:tab/>
            </w:r>
            <w:r>
              <w:rPr>
                <w:rFonts w:ascii="Wingdings 2" w:hAnsi="Wingdings 2" w:eastAsia="Wingdings 2"/>
                <w:sz w:val="24"/>
              </w:rPr>
              <w:t></w:t>
            </w:r>
            <w:r>
              <w:rPr>
                <w:rFonts w:ascii="Times New Roman" w:hAnsi="Times New Roman" w:eastAsia="Times New Roman"/>
                <w:spacing w:val="41"/>
                <w:sz w:val="24"/>
              </w:rPr>
              <w:t xml:space="preserve"> </w:t>
            </w:r>
            <w:r>
              <w:rPr>
                <w:spacing w:val="-3"/>
                <w:sz w:val="21"/>
              </w:rPr>
              <w:t>联</w:t>
            </w:r>
            <w:r>
              <w:rPr>
                <w:sz w:val="21"/>
              </w:rPr>
              <w:t>合</w:t>
            </w:r>
            <w:r>
              <w:rPr>
                <w:spacing w:val="-3"/>
                <w:sz w:val="21"/>
              </w:rPr>
              <w:t>攻</w:t>
            </w:r>
            <w:r>
              <w:rPr>
                <w:sz w:val="21"/>
              </w:rPr>
              <w:t>关</w:t>
            </w:r>
            <w:r>
              <w:rPr>
                <w:sz w:val="21"/>
              </w:rPr>
              <w:tab/>
            </w:r>
            <w:r>
              <w:rPr>
                <w:sz w:val="21"/>
              </w:rPr>
              <w:t>□成</w:t>
            </w:r>
            <w:r>
              <w:rPr>
                <w:spacing w:val="-3"/>
                <w:sz w:val="21"/>
              </w:rPr>
              <w:t>果</w:t>
            </w:r>
            <w:r>
              <w:rPr>
                <w:sz w:val="21"/>
              </w:rPr>
              <w:t>引进</w:t>
            </w:r>
            <w:r>
              <w:rPr>
                <w:sz w:val="21"/>
              </w:rPr>
              <w:tab/>
            </w:r>
            <w:r>
              <w:rPr>
                <w:sz w:val="21"/>
              </w:rPr>
              <w:t>□</w:t>
            </w:r>
            <w:r>
              <w:rPr>
                <w:spacing w:val="-3"/>
                <w:sz w:val="21"/>
              </w:rPr>
              <w:t>技</w:t>
            </w:r>
            <w:r>
              <w:rPr>
                <w:sz w:val="21"/>
              </w:rPr>
              <w:t>术</w:t>
            </w:r>
            <w:r>
              <w:rPr>
                <w:spacing w:val="-3"/>
                <w:sz w:val="21"/>
              </w:rPr>
              <w:t>指</w:t>
            </w:r>
            <w:r>
              <w:rPr>
                <w:sz w:val="21"/>
              </w:rPr>
              <w:t>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41" w:hRule="atLeast"/>
          <w:jc w:val="center"/>
        </w:trPr>
        <w:tc>
          <w:tcPr>
            <w:tcW w:w="1565" w:type="dxa"/>
            <w:tcBorders>
              <w:top w:val="single" w:color="000000" w:sz="4" w:space="0"/>
              <w:bottom w:val="single" w:color="000000" w:sz="4" w:space="0"/>
              <w:right w:val="single" w:color="000000" w:sz="4" w:space="0"/>
            </w:tcBorders>
          </w:tcPr>
          <w:p>
            <w:pPr>
              <w:pStyle w:val="10"/>
              <w:spacing w:before="112"/>
              <w:ind w:left="90" w:right="60"/>
              <w:jc w:val="center"/>
              <w:rPr>
                <w:sz w:val="22"/>
                <w:szCs w:val="22"/>
              </w:rPr>
            </w:pPr>
            <w:r>
              <w:rPr>
                <w:sz w:val="22"/>
                <w:szCs w:val="22"/>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tabs>
                <w:tab w:val="left" w:pos="2550"/>
              </w:tabs>
              <w:spacing w:before="74"/>
              <w:ind w:left="1744"/>
              <w:jc w:val="center"/>
              <w:rPr>
                <w:sz w:val="22"/>
                <w:szCs w:val="22"/>
              </w:rPr>
            </w:pPr>
            <w:r>
              <w:rPr>
                <w:rFonts w:hint="eastAsia"/>
                <w:sz w:val="22"/>
                <w:szCs w:val="22"/>
                <w:lang w:val="en-US" w:eastAsia="zh-CN"/>
              </w:rPr>
              <w:t>面谈</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12"/>
              <w:ind w:left="148"/>
              <w:jc w:val="center"/>
              <w:rPr>
                <w:sz w:val="22"/>
                <w:szCs w:val="22"/>
              </w:rPr>
            </w:pPr>
            <w:r>
              <w:rPr>
                <w:sz w:val="22"/>
                <w:szCs w:val="22"/>
              </w:rPr>
              <w:t>解决难题期限</w:t>
            </w:r>
          </w:p>
        </w:tc>
        <w:tc>
          <w:tcPr>
            <w:tcW w:w="2785" w:type="dxa"/>
            <w:gridSpan w:val="3"/>
            <w:tcBorders>
              <w:top w:val="single" w:color="000000" w:sz="4" w:space="0"/>
              <w:left w:val="single" w:color="000000" w:sz="4" w:space="0"/>
              <w:bottom w:val="single" w:color="000000" w:sz="4" w:space="0"/>
            </w:tcBorders>
          </w:tcPr>
          <w:p>
            <w:pPr>
              <w:pStyle w:val="10"/>
              <w:jc w:val="center"/>
              <w:rPr>
                <w:rFonts w:hint="eastAsia" w:ascii="Times New Roman" w:eastAsia="Microsoft YaHei UI"/>
                <w:sz w:val="22"/>
                <w:szCs w:val="22"/>
                <w:lang w:val="en-US" w:eastAsia="zh-CN"/>
              </w:rPr>
            </w:pPr>
            <w:r>
              <w:rPr>
                <w:rFonts w:hint="eastAsia"/>
                <w:sz w:val="22"/>
                <w:szCs w:val="22"/>
                <w:lang w:val="en-US" w:eastAsia="zh-CN"/>
              </w:rPr>
              <w:t>面谈</w:t>
            </w:r>
          </w:p>
        </w:tc>
      </w:tr>
    </w:tbl>
    <w:p/>
    <w:p>
      <w:pPr>
        <w:spacing w:line="440" w:lineRule="exact"/>
        <w:jc w:val="center"/>
        <w:rPr>
          <w:rFonts w:hint="eastAsia" w:ascii="方正小标宋_GBK" w:eastAsia="方正小标宋_GBK" w:cs="宋体"/>
          <w:bCs/>
          <w:sz w:val="36"/>
          <w:szCs w:val="36"/>
        </w:rPr>
      </w:pPr>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43"/>
              <w:ind w:left="129"/>
              <w:rPr>
                <w:rFonts w:hint="default" w:eastAsia="Microsoft YaHei UI"/>
                <w:sz w:val="24"/>
                <w:lang w:val="en-US" w:eastAsia="zh-CN"/>
              </w:rPr>
            </w:pPr>
            <w:r>
              <w:rPr>
                <w:rFonts w:hint="eastAsia"/>
                <w:sz w:val="24"/>
                <w:lang w:val="en-US" w:eastAsia="zh-CN"/>
              </w:rPr>
              <w:t>智锐达仪器科技南通有限公司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21"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before="10"/>
              <w:rPr>
                <w:rFonts w:ascii="Times New Roman"/>
                <w:sz w:val="36"/>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132" w:line="440" w:lineRule="exact"/>
              <w:ind w:left="125" w:right="57" w:firstLine="6"/>
              <w:jc w:val="both"/>
              <w:textAlignment w:val="auto"/>
              <w:rPr>
                <w:rFonts w:hint="eastAsia" w:eastAsia="Microsoft YaHei UI"/>
                <w:sz w:val="21"/>
                <w:lang w:eastAsia="zh-CN"/>
              </w:rPr>
            </w:pPr>
            <w:r>
              <w:rPr>
                <w:rFonts w:hint="eastAsia"/>
                <w:sz w:val="21"/>
              </w:rPr>
              <w:t>智锐达仪器科技南通有限公司，是一家专注食品安全快速检测仪器的研发、生产、销售以及向不同行业类型客户提供从“快速检测技术方案设计--&gt;快速检测设备--&gt;信息化管理系统”整体解决方案和服务，帮助客户建立信息化的食品安全风险控制管理体系</w:t>
            </w:r>
            <w:r>
              <w:rPr>
                <w:rFonts w:hint="eastAsia"/>
                <w:sz w:val="21"/>
                <w:lang w:val="en-US" w:eastAsia="zh-CN"/>
              </w:rPr>
              <w:t>的公司。</w:t>
            </w:r>
            <w:r>
              <w:rPr>
                <w:rFonts w:hint="eastAsia"/>
                <w:sz w:val="21"/>
              </w:rPr>
              <w:t>公司运营总部设在江苏南通市科技园区，并分别在深圳、武汉设有产品技术服务中心</w:t>
            </w:r>
            <w:r>
              <w:rPr>
                <w:rFonts w:hint="eastAsia"/>
                <w:sz w:val="21"/>
                <w:lang w:eastAsia="zh-CN"/>
              </w:rPr>
              <w: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91" w:hRule="atLeast"/>
          <w:jc w:val="center"/>
        </w:trPr>
        <w:tc>
          <w:tcPr>
            <w:tcW w:w="1565" w:type="dxa"/>
            <w:tcBorders>
              <w:top w:val="single" w:color="000000" w:sz="4" w:space="0"/>
              <w:bottom w:val="single" w:color="000000" w:sz="4" w:space="0"/>
              <w:right w:val="single" w:color="000000" w:sz="4" w:space="0"/>
            </w:tcBorders>
          </w:tcPr>
          <w:p>
            <w:pPr>
              <w:pStyle w:val="10"/>
              <w:spacing w:before="7"/>
              <w:rPr>
                <w:rFonts w:ascii="Times New Roman"/>
                <w:sz w:val="20"/>
              </w:rPr>
            </w:pPr>
          </w:p>
          <w:p>
            <w:pPr>
              <w:pStyle w:val="10"/>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spacing w:line="380" w:lineRule="exact"/>
              <w:ind w:left="124"/>
              <w:rPr>
                <w:sz w:val="24"/>
              </w:rPr>
            </w:pPr>
            <w:r>
              <w:rPr>
                <w:rFonts w:hint="eastAsia"/>
                <w:sz w:val="21"/>
              </w:rPr>
              <w:t>智能金标分析仪、智能农药残留速测仪、多参数生化速测仪等食品安全快速检测设备、配套检测试剂，以及针对不同行业的食品安全检测信息化管理系统</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258"/>
                <w:tab w:val="left" w:pos="2497"/>
                <w:tab w:val="left" w:pos="3446"/>
                <w:tab w:val="left" w:pos="3688"/>
                <w:tab w:val="left" w:pos="4871"/>
                <w:tab w:val="left" w:pos="6028"/>
              </w:tabs>
              <w:spacing w:line="360" w:lineRule="exact"/>
              <w:ind w:left="124" w:right="180" w:hanging="1"/>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sym w:font="Wingdings 2" w:char="00A3"/>
            </w:r>
            <w:r>
              <w:rPr>
                <w:sz w:val="21"/>
              </w:rPr>
              <w:t>智</w:t>
            </w:r>
            <w:r>
              <w:rPr>
                <w:spacing w:val="-3"/>
                <w:sz w:val="21"/>
              </w:rPr>
              <w:t>能</w:t>
            </w:r>
            <w:r>
              <w:rPr>
                <w:sz w:val="21"/>
              </w:rPr>
              <w:t>装备</w:t>
            </w:r>
            <w:r>
              <w:rPr>
                <w:sz w:val="21"/>
              </w:rPr>
              <w:tab/>
            </w:r>
            <w:r>
              <w:rPr>
                <w:rFonts w:ascii="Wingdings 2" w:hAnsi="Wingdings 2" w:eastAsia="Wingdings 2"/>
                <w:sz w:val="24"/>
              </w:rPr>
              <w:sym w:font="Wingdings 2" w:char="00A3"/>
            </w:r>
            <w:r>
              <w:rPr>
                <w:rFonts w:ascii="Times New Roman" w:hAnsi="Times New Roman" w:eastAsia="Times New Roman"/>
                <w:spacing w:val="-21"/>
                <w:sz w:val="24"/>
              </w:rPr>
              <w:t xml:space="preserve"> </w:t>
            </w:r>
            <w:r>
              <w:rPr>
                <w:sz w:val="21"/>
              </w:rPr>
              <w:t xml:space="preserve">新 </w:t>
            </w:r>
            <w:r>
              <w:rPr>
                <w:spacing w:val="-3"/>
                <w:sz w:val="21"/>
              </w:rPr>
              <w:t>材</w:t>
            </w:r>
            <w:r>
              <w:rPr>
                <w:sz w:val="21"/>
              </w:rPr>
              <w:t>料</w:t>
            </w:r>
            <w:r>
              <w:rPr>
                <w:sz w:val="21"/>
              </w:rPr>
              <w:tab/>
            </w:r>
            <w:r>
              <w:rPr>
                <w:spacing w:val="-4"/>
                <w:sz w:val="21"/>
              </w:rPr>
              <w:t>□</w:t>
            </w:r>
            <w:r>
              <w:rPr>
                <w:sz w:val="21"/>
              </w:rPr>
              <w:t>新</w:t>
            </w:r>
            <w:r>
              <w:rPr>
                <w:spacing w:val="-3"/>
                <w:sz w:val="21"/>
              </w:rPr>
              <w:t>能</w:t>
            </w:r>
            <w:r>
              <w:rPr>
                <w:sz w:val="21"/>
              </w:rPr>
              <w:t>源</w:t>
            </w:r>
            <w:r>
              <w:rPr>
                <w:spacing w:val="-3"/>
                <w:sz w:val="21"/>
              </w:rPr>
              <w:t>及</w:t>
            </w:r>
            <w:r>
              <w:rPr>
                <w:spacing w:val="-18"/>
                <w:sz w:val="21"/>
              </w:rPr>
              <w:t>新</w:t>
            </w:r>
            <w:r>
              <w:rPr>
                <w:sz w:val="21"/>
              </w:rPr>
              <w:t>能源</w:t>
            </w:r>
            <w:r>
              <w:rPr>
                <w:spacing w:val="-3"/>
                <w:sz w:val="21"/>
              </w:rPr>
              <w:t>汽</w:t>
            </w:r>
            <w:r>
              <w:rPr>
                <w:sz w:val="21"/>
              </w:rPr>
              <w:t>车</w:t>
            </w:r>
            <w:r>
              <w:rPr>
                <w:spacing w:val="53"/>
                <w:sz w:val="21"/>
              </w:rPr>
              <w:t xml:space="preserve"> </w:t>
            </w:r>
            <w:r>
              <w:rPr>
                <w:spacing w:val="-4"/>
                <w:sz w:val="21"/>
              </w:rPr>
              <w:t>□</w:t>
            </w:r>
            <w:r>
              <w:rPr>
                <w:sz w:val="21"/>
              </w:rPr>
              <w:t>智</w:t>
            </w:r>
            <w:r>
              <w:rPr>
                <w:spacing w:val="-3"/>
                <w:sz w:val="21"/>
              </w:rPr>
              <w:t>慧</w:t>
            </w:r>
            <w:r>
              <w:rPr>
                <w:sz w:val="21"/>
              </w:rPr>
              <w:t>建筑</w:t>
            </w:r>
            <w:r>
              <w:rPr>
                <w:sz w:val="21"/>
              </w:rPr>
              <w:tab/>
            </w:r>
            <w:r>
              <w:rPr>
                <w:spacing w:val="-4"/>
                <w:sz w:val="21"/>
              </w:rPr>
              <w:sym w:font="Wingdings 2" w:char="00A3"/>
            </w:r>
            <w:r>
              <w:rPr>
                <w:sz w:val="21"/>
              </w:rPr>
              <w:t>生物</w:t>
            </w:r>
            <w:r>
              <w:rPr>
                <w:spacing w:val="-3"/>
                <w:sz w:val="21"/>
              </w:rPr>
              <w:t>医</w:t>
            </w:r>
            <w:r>
              <w:rPr>
                <w:sz w:val="21"/>
              </w:rPr>
              <w:t>药</w:t>
            </w:r>
            <w:r>
              <w:rPr>
                <w:sz w:val="21"/>
              </w:rPr>
              <w:tab/>
            </w:r>
            <w:r>
              <w:rPr>
                <w:spacing w:val="-4"/>
                <w:sz w:val="21"/>
              </w:rPr>
              <w:sym w:font="Wingdings 2" w:char="0052"/>
            </w:r>
            <w:r>
              <w:rPr>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1"/>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43"/>
              <w:ind w:left="129"/>
              <w:rPr>
                <w:rFonts w:hint="default" w:eastAsia="Microsoft YaHei UI"/>
                <w:sz w:val="24"/>
                <w:lang w:val="en-US" w:eastAsia="zh-CN"/>
              </w:rPr>
            </w:pPr>
            <w:r>
              <w:rPr>
                <w:rFonts w:hint="eastAsia"/>
                <w:sz w:val="24"/>
                <w:lang w:val="en-US" w:eastAsia="zh-CN"/>
              </w:rPr>
              <w:t>农产品识别系统的开发与应用</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99"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line="230" w:lineRule="auto"/>
              <w:ind w:right="6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440" w:lineRule="exact"/>
              <w:ind w:left="124"/>
              <w:textAlignment w:val="auto"/>
              <w:rPr>
                <w:rFonts w:hint="default" w:eastAsia="Microsoft YaHei UI"/>
                <w:sz w:val="21"/>
                <w:lang w:val="en-US" w:eastAsia="zh-CN"/>
              </w:rPr>
            </w:pPr>
            <w:r>
              <w:rPr>
                <w:rFonts w:hint="eastAsia"/>
                <w:sz w:val="21"/>
                <w:lang w:val="en-US" w:eastAsia="zh-CN"/>
              </w:rPr>
              <w:t>基于收集到的农产品图像，利用机器学习和人工智能技术，建立模型，获得农产品自动识别技术。</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59" w:hRule="atLeast"/>
          <w:jc w:val="center"/>
        </w:trPr>
        <w:tc>
          <w:tcPr>
            <w:tcW w:w="1565" w:type="dxa"/>
            <w:tcBorders>
              <w:top w:val="single" w:color="000000" w:sz="4" w:space="0"/>
              <w:bottom w:val="single" w:color="000000" w:sz="4" w:space="0"/>
              <w:right w:val="single" w:color="000000" w:sz="4" w:space="0"/>
            </w:tcBorders>
          </w:tcPr>
          <w:p>
            <w:pPr>
              <w:pStyle w:val="10"/>
              <w:spacing w:before="170"/>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tabs>
                <w:tab w:val="left" w:pos="1312"/>
                <w:tab w:val="left" w:pos="2675"/>
                <w:tab w:val="left" w:pos="3863"/>
                <w:tab w:val="left" w:pos="5049"/>
              </w:tabs>
              <w:spacing w:before="170"/>
              <w:ind w:left="124"/>
              <w:rPr>
                <w:sz w:val="21"/>
              </w:rPr>
            </w:pPr>
            <w:r>
              <w:rPr>
                <w:sz w:val="21"/>
              </w:rPr>
              <w:t>□委托</w:t>
            </w:r>
            <w:r>
              <w:rPr>
                <w:spacing w:val="-3"/>
                <w:sz w:val="21"/>
              </w:rPr>
              <w:t>开</w:t>
            </w:r>
            <w:r>
              <w:rPr>
                <w:sz w:val="21"/>
              </w:rPr>
              <w:t>发</w:t>
            </w:r>
            <w:r>
              <w:rPr>
                <w:sz w:val="21"/>
              </w:rPr>
              <w:tab/>
            </w:r>
            <w:r>
              <w:rPr>
                <w:rFonts w:ascii="Wingdings 2" w:hAnsi="Wingdings 2" w:eastAsia="Wingdings 2"/>
                <w:sz w:val="24"/>
              </w:rPr>
              <w:t></w:t>
            </w:r>
            <w:r>
              <w:rPr>
                <w:rFonts w:ascii="Times New Roman" w:hAnsi="Times New Roman" w:eastAsia="Times New Roman"/>
                <w:spacing w:val="41"/>
                <w:sz w:val="24"/>
              </w:rPr>
              <w:t xml:space="preserve"> </w:t>
            </w:r>
            <w:r>
              <w:rPr>
                <w:spacing w:val="-3"/>
                <w:sz w:val="21"/>
              </w:rPr>
              <w:t>联</w:t>
            </w:r>
            <w:r>
              <w:rPr>
                <w:sz w:val="21"/>
              </w:rPr>
              <w:t>合</w:t>
            </w:r>
            <w:r>
              <w:rPr>
                <w:spacing w:val="-3"/>
                <w:sz w:val="21"/>
              </w:rPr>
              <w:t>攻</w:t>
            </w:r>
            <w:r>
              <w:rPr>
                <w:sz w:val="21"/>
              </w:rPr>
              <w:t>关</w:t>
            </w:r>
            <w:r>
              <w:rPr>
                <w:sz w:val="21"/>
              </w:rPr>
              <w:tab/>
            </w:r>
            <w:r>
              <w:rPr>
                <w:sz w:val="21"/>
              </w:rPr>
              <w:t>□成</w:t>
            </w:r>
            <w:r>
              <w:rPr>
                <w:spacing w:val="-3"/>
                <w:sz w:val="21"/>
              </w:rPr>
              <w:t>果</w:t>
            </w:r>
            <w:r>
              <w:rPr>
                <w:sz w:val="21"/>
              </w:rPr>
              <w:t>引进</w:t>
            </w:r>
            <w:r>
              <w:rPr>
                <w:sz w:val="21"/>
              </w:rPr>
              <w:tab/>
            </w:r>
            <w:r>
              <w:rPr>
                <w:sz w:val="21"/>
              </w:rPr>
              <w:t>□</w:t>
            </w:r>
            <w:r>
              <w:rPr>
                <w:spacing w:val="-3"/>
                <w:sz w:val="21"/>
              </w:rPr>
              <w:t>技</w:t>
            </w:r>
            <w:r>
              <w:rPr>
                <w:sz w:val="21"/>
              </w:rPr>
              <w:t>术</w:t>
            </w:r>
            <w:r>
              <w:rPr>
                <w:spacing w:val="-3"/>
                <w:sz w:val="21"/>
              </w:rPr>
              <w:t>指</w:t>
            </w:r>
            <w:r>
              <w:rPr>
                <w:sz w:val="21"/>
              </w:rPr>
              <w:t>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41" w:hRule="atLeast"/>
          <w:jc w:val="center"/>
        </w:trPr>
        <w:tc>
          <w:tcPr>
            <w:tcW w:w="1565" w:type="dxa"/>
            <w:tcBorders>
              <w:top w:val="single" w:color="000000" w:sz="4" w:space="0"/>
              <w:bottom w:val="single" w:color="000000" w:sz="4" w:space="0"/>
              <w:right w:val="single" w:color="000000" w:sz="4" w:space="0"/>
            </w:tcBorders>
          </w:tcPr>
          <w:p>
            <w:pPr>
              <w:pStyle w:val="10"/>
              <w:spacing w:before="112"/>
              <w:ind w:left="90" w:right="60"/>
              <w:jc w:val="center"/>
              <w:rPr>
                <w:sz w:val="22"/>
                <w:szCs w:val="22"/>
              </w:rPr>
            </w:pPr>
            <w:r>
              <w:rPr>
                <w:sz w:val="22"/>
                <w:szCs w:val="22"/>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tabs>
                <w:tab w:val="left" w:pos="2550"/>
              </w:tabs>
              <w:spacing w:before="74"/>
              <w:ind w:left="1744"/>
              <w:jc w:val="center"/>
              <w:rPr>
                <w:rFonts w:hint="default"/>
                <w:sz w:val="22"/>
                <w:szCs w:val="22"/>
                <w:lang w:val="en-US"/>
              </w:rPr>
            </w:pPr>
            <w:r>
              <w:rPr>
                <w:rFonts w:hint="eastAsia"/>
                <w:sz w:val="22"/>
                <w:szCs w:val="22"/>
                <w:lang w:val="en-US" w:eastAsia="zh-CN"/>
              </w:rPr>
              <w:t>15万</w:t>
            </w:r>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12"/>
              <w:ind w:left="148"/>
              <w:jc w:val="center"/>
              <w:rPr>
                <w:sz w:val="22"/>
                <w:szCs w:val="22"/>
              </w:rPr>
            </w:pPr>
            <w:r>
              <w:rPr>
                <w:sz w:val="22"/>
                <w:szCs w:val="22"/>
              </w:rPr>
              <w:t>解决难题期限</w:t>
            </w:r>
          </w:p>
        </w:tc>
        <w:tc>
          <w:tcPr>
            <w:tcW w:w="2785" w:type="dxa"/>
            <w:gridSpan w:val="3"/>
            <w:tcBorders>
              <w:top w:val="single" w:color="000000" w:sz="4" w:space="0"/>
              <w:left w:val="single" w:color="000000" w:sz="4" w:space="0"/>
              <w:bottom w:val="single" w:color="000000" w:sz="4" w:space="0"/>
            </w:tcBorders>
          </w:tcPr>
          <w:p>
            <w:pPr>
              <w:pStyle w:val="10"/>
              <w:jc w:val="center"/>
              <w:rPr>
                <w:rFonts w:hint="eastAsia" w:ascii="Times New Roman" w:eastAsia="Microsoft YaHei UI"/>
                <w:sz w:val="22"/>
                <w:szCs w:val="22"/>
                <w:lang w:val="en-US" w:eastAsia="zh-CN"/>
              </w:rPr>
            </w:pPr>
            <w:r>
              <w:rPr>
                <w:rFonts w:hint="eastAsia"/>
                <w:sz w:val="22"/>
                <w:szCs w:val="22"/>
                <w:lang w:val="en-US" w:eastAsia="zh-CN"/>
              </w:rPr>
              <w:t>面谈</w:t>
            </w:r>
          </w:p>
        </w:tc>
      </w:tr>
    </w:tbl>
    <w:p/>
    <w:p/>
    <w:p>
      <w:pPr>
        <w:spacing w:line="440" w:lineRule="exact"/>
        <w:jc w:val="center"/>
        <w:rPr>
          <w:rFonts w:hint="eastAsia" w:ascii="方正小标宋_GBK" w:eastAsia="方正小标宋_GBK" w:cs="宋体"/>
          <w:bCs/>
          <w:sz w:val="36"/>
          <w:szCs w:val="36"/>
        </w:rPr>
      </w:pPr>
      <w:r>
        <w:rPr>
          <w:rFonts w:hint="eastAsia" w:ascii="方正小标宋_GBK" w:eastAsia="方正小标宋_GBK" w:cs="宋体"/>
          <w:bCs/>
          <w:sz w:val="36"/>
          <w:szCs w:val="36"/>
        </w:rPr>
        <w:t>企业技术需求登记表</w:t>
      </w:r>
    </w:p>
    <w:p>
      <w:pPr>
        <w:spacing w:line="320" w:lineRule="exact"/>
        <w:jc w:val="center"/>
        <w:rPr>
          <w:rFonts w:hint="eastAsia" w:ascii="方正小标宋_GBK" w:eastAsia="方正小标宋_GBK" w:cs="宋体"/>
          <w:bCs/>
          <w:sz w:val="18"/>
          <w:szCs w:val="18"/>
        </w:rPr>
      </w:pPr>
      <w:r>
        <w:rPr>
          <w:rFonts w:hint="eastAsia" w:ascii="方正小标宋_GBK" w:eastAsia="方正小标宋_GBK" w:cs="宋体"/>
          <w:bCs/>
          <w:sz w:val="18"/>
          <w:szCs w:val="18"/>
        </w:rPr>
        <w:t>（</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 xml:space="preserve">可网上公开   </w:t>
      </w:r>
      <w:r>
        <w:rPr>
          <w:rFonts w:hint="eastAsia" w:ascii="方正小标宋_GBK" w:eastAsia="方正小标宋_GBK" w:cs="宋体"/>
          <w:bCs/>
          <w:sz w:val="18"/>
          <w:szCs w:val="18"/>
          <w:lang w:eastAsia="zh-CN"/>
        </w:rPr>
        <w:t>□</w:t>
      </w:r>
      <w:r>
        <w:rPr>
          <w:rFonts w:hint="eastAsia" w:ascii="方正小标宋_GBK" w:eastAsia="方正小标宋_GBK" w:cs="宋体"/>
          <w:bCs/>
          <w:sz w:val="18"/>
          <w:szCs w:val="18"/>
        </w:rPr>
        <w:t>不可网上公开）</w:t>
      </w:r>
    </w:p>
    <w:p>
      <w:pPr>
        <w:wordWrap w:val="0"/>
        <w:ind w:right="420" w:firstLine="5670" w:firstLineChars="2700"/>
        <w:rPr>
          <w:rFonts w:hint="eastAsia" w:ascii="方正黑体_GBK" w:hAnsi="宋体" w:eastAsia="方正黑体_GBK" w:cs="宋体"/>
          <w:bCs/>
          <w:lang w:val="en-US" w:eastAsia="zh-CN"/>
        </w:rPr>
      </w:pPr>
      <w:r>
        <w:rPr>
          <w:rFonts w:hint="eastAsia" w:ascii="方正黑体_GBK" w:hAnsi="宋体" w:eastAsia="方正黑体_GBK" w:cs="宋体"/>
          <w:bCs/>
        </w:rPr>
        <w:t>填报时间：2020年</w:t>
      </w:r>
      <w:r>
        <w:rPr>
          <w:rFonts w:hint="eastAsia" w:ascii="方正黑体_GBK" w:hAnsi="宋体" w:eastAsia="方正黑体_GBK" w:cs="宋体"/>
          <w:bCs/>
          <w:lang w:val="en-US" w:eastAsia="zh-CN"/>
        </w:rPr>
        <w:t>9月</w:t>
      </w:r>
    </w:p>
    <w:tbl>
      <w:tblPr>
        <w:tblStyle w:val="7"/>
        <w:tblW w:w="8987"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65"/>
        <w:gridCol w:w="3118"/>
        <w:gridCol w:w="1519"/>
        <w:gridCol w:w="475"/>
        <w:gridCol w:w="707"/>
        <w:gridCol w:w="16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0" w:hRule="atLeast"/>
          <w:jc w:val="center"/>
        </w:trPr>
        <w:tc>
          <w:tcPr>
            <w:tcW w:w="1565" w:type="dxa"/>
            <w:tcBorders>
              <w:bottom w:val="single" w:color="000000" w:sz="4" w:space="0"/>
              <w:right w:val="single" w:color="000000" w:sz="4" w:space="0"/>
            </w:tcBorders>
          </w:tcPr>
          <w:p>
            <w:pPr>
              <w:pStyle w:val="10"/>
              <w:spacing w:before="181"/>
              <w:ind w:left="90" w:right="57"/>
              <w:jc w:val="center"/>
              <w:rPr>
                <w:sz w:val="21"/>
              </w:rPr>
            </w:pPr>
            <w:r>
              <w:rPr>
                <w:sz w:val="21"/>
              </w:rPr>
              <w:t>企业名称</w:t>
            </w:r>
          </w:p>
        </w:tc>
        <w:tc>
          <w:tcPr>
            <w:tcW w:w="5112" w:type="dxa"/>
            <w:gridSpan w:val="3"/>
            <w:tcBorders>
              <w:left w:val="single" w:color="000000" w:sz="4" w:space="0"/>
              <w:bottom w:val="single" w:color="000000" w:sz="4" w:space="0"/>
              <w:right w:val="single" w:color="000000" w:sz="4" w:space="0"/>
            </w:tcBorders>
          </w:tcPr>
          <w:p>
            <w:pPr>
              <w:pStyle w:val="10"/>
              <w:spacing w:before="143"/>
              <w:ind w:left="129"/>
              <w:rPr>
                <w:rFonts w:hint="default" w:eastAsia="Microsoft YaHei UI"/>
                <w:sz w:val="24"/>
                <w:lang w:val="en-US" w:eastAsia="zh-CN"/>
              </w:rPr>
            </w:pPr>
            <w:r>
              <w:rPr>
                <w:rFonts w:hint="eastAsia"/>
                <w:sz w:val="24"/>
                <w:lang w:val="en-US" w:eastAsia="zh-CN"/>
              </w:rPr>
              <w:t>南通普盛动力有限公司</w:t>
            </w:r>
          </w:p>
        </w:tc>
        <w:tc>
          <w:tcPr>
            <w:tcW w:w="707" w:type="dxa"/>
            <w:tcBorders>
              <w:left w:val="single" w:color="000000" w:sz="4" w:space="0"/>
              <w:bottom w:val="single" w:color="000000" w:sz="4" w:space="0"/>
              <w:right w:val="single" w:color="000000" w:sz="4" w:space="0"/>
            </w:tcBorders>
          </w:tcPr>
          <w:p>
            <w:pPr>
              <w:pStyle w:val="10"/>
              <w:spacing w:before="181"/>
              <w:ind w:left="129"/>
              <w:rPr>
                <w:sz w:val="21"/>
              </w:rPr>
            </w:pPr>
            <w:r>
              <w:rPr>
                <w:sz w:val="21"/>
              </w:rPr>
              <w:t>属地</w:t>
            </w:r>
          </w:p>
        </w:tc>
        <w:tc>
          <w:tcPr>
            <w:tcW w:w="1603" w:type="dxa"/>
            <w:tcBorders>
              <w:left w:val="single" w:color="000000" w:sz="4" w:space="0"/>
              <w:bottom w:val="single" w:color="000000" w:sz="4" w:space="0"/>
            </w:tcBorders>
          </w:tcPr>
          <w:p>
            <w:pPr>
              <w:pStyle w:val="10"/>
              <w:spacing w:before="181"/>
              <w:ind w:left="130"/>
              <w:rPr>
                <w:sz w:val="21"/>
              </w:rPr>
            </w:pPr>
            <w:r>
              <w:rPr>
                <w:sz w:val="21"/>
              </w:rPr>
              <w:t>南通开发区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21"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before="10"/>
              <w:rPr>
                <w:rFonts w:ascii="Times New Roman"/>
                <w:sz w:val="36"/>
              </w:rPr>
            </w:pPr>
          </w:p>
          <w:p>
            <w:pPr>
              <w:pStyle w:val="10"/>
              <w:spacing w:line="367" w:lineRule="exact"/>
              <w:ind w:left="90" w:right="58"/>
              <w:jc w:val="center"/>
              <w:rPr>
                <w:sz w:val="21"/>
              </w:rPr>
            </w:pPr>
            <w:r>
              <w:rPr>
                <w:sz w:val="21"/>
              </w:rPr>
              <w:t>企业简介</w:t>
            </w:r>
          </w:p>
          <w:p>
            <w:pPr>
              <w:pStyle w:val="10"/>
              <w:spacing w:line="367" w:lineRule="exact"/>
              <w:ind w:left="90" w:right="-29"/>
              <w:jc w:val="center"/>
              <w:rPr>
                <w:sz w:val="21"/>
              </w:rPr>
            </w:pPr>
            <w:r>
              <w:rPr>
                <w:sz w:val="21"/>
              </w:rPr>
              <w:t>（300</w:t>
            </w:r>
            <w:r>
              <w:rPr>
                <w:spacing w:val="-3"/>
                <w:sz w:val="21"/>
              </w:rPr>
              <w:t xml:space="preserve"> 字以内</w:t>
            </w:r>
            <w:r>
              <w:rPr>
                <w:spacing w:val="-15"/>
                <w:sz w:val="21"/>
              </w:rPr>
              <w:t>）</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before="132" w:line="440" w:lineRule="exact"/>
              <w:ind w:left="125" w:right="57" w:firstLine="6"/>
              <w:jc w:val="both"/>
              <w:textAlignment w:val="auto"/>
              <w:rPr>
                <w:rFonts w:hint="eastAsia" w:eastAsia="Microsoft YaHei UI"/>
                <w:sz w:val="21"/>
                <w:lang w:eastAsia="zh-CN"/>
              </w:rPr>
            </w:pPr>
            <w:r>
              <w:rPr>
                <w:rFonts w:hint="eastAsia"/>
                <w:sz w:val="21"/>
              </w:rPr>
              <w:t>南通普盛动力有限公司，位于江海之滨的南通经济技术开发区，注册资金7000万元，现已投资1.5亿元。公司主要致力于研发、生产与销售10-30马力的轻型柴油发动机和5-15KW的小型柴油发电机，拥有多项专利，产品不仅填补了世界空白，同时也使我国一跃成为小型发动机行业的国际领跑者。公司自创办以来，始终秉行技术创新、与时俱进的科学理念，强化管理团队，严把产品质量，公司先后通过ISO9001认证、CE认证、美国EPA认证、加州认证，产品远销世界50多个国家和地区，凭借良好的产品质量和最优化的服务，赢得了客户的一致好评。</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91" w:hRule="atLeast"/>
          <w:jc w:val="center"/>
        </w:trPr>
        <w:tc>
          <w:tcPr>
            <w:tcW w:w="1565" w:type="dxa"/>
            <w:tcBorders>
              <w:top w:val="single" w:color="000000" w:sz="4" w:space="0"/>
              <w:bottom w:val="single" w:color="000000" w:sz="4" w:space="0"/>
              <w:right w:val="single" w:color="000000" w:sz="4" w:space="0"/>
            </w:tcBorders>
          </w:tcPr>
          <w:p>
            <w:pPr>
              <w:pStyle w:val="10"/>
              <w:spacing w:before="7"/>
              <w:rPr>
                <w:rFonts w:ascii="Times New Roman"/>
                <w:sz w:val="20"/>
              </w:rPr>
            </w:pPr>
          </w:p>
          <w:p>
            <w:pPr>
              <w:pStyle w:val="10"/>
              <w:ind w:left="90" w:right="58"/>
              <w:jc w:val="center"/>
              <w:rPr>
                <w:sz w:val="21"/>
              </w:rPr>
            </w:pPr>
            <w:r>
              <w:rPr>
                <w:sz w:val="21"/>
              </w:rPr>
              <w:t>主要产品</w:t>
            </w:r>
          </w:p>
        </w:tc>
        <w:tc>
          <w:tcPr>
            <w:tcW w:w="7422" w:type="dxa"/>
            <w:gridSpan w:val="5"/>
            <w:tcBorders>
              <w:top w:val="single" w:color="000000" w:sz="4" w:space="0"/>
              <w:left w:val="single" w:color="000000" w:sz="4" w:space="0"/>
              <w:bottom w:val="single" w:color="000000" w:sz="4" w:space="0"/>
            </w:tcBorders>
          </w:tcPr>
          <w:p>
            <w:pPr>
              <w:pStyle w:val="10"/>
              <w:spacing w:line="380" w:lineRule="exact"/>
              <w:ind w:left="124"/>
              <w:rPr>
                <w:sz w:val="24"/>
              </w:rPr>
            </w:pPr>
            <w:r>
              <w:rPr>
                <w:rFonts w:hint="eastAsia"/>
                <w:sz w:val="21"/>
              </w:rPr>
              <w:t>轻型柴油发动机和小型柴油发电机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19" w:hRule="atLeast"/>
          <w:jc w:val="center"/>
        </w:trPr>
        <w:tc>
          <w:tcPr>
            <w:tcW w:w="1565" w:type="dxa"/>
            <w:tcBorders>
              <w:top w:val="single" w:color="000000" w:sz="4" w:space="0"/>
              <w:bottom w:val="single" w:color="000000" w:sz="4" w:space="0"/>
              <w:right w:val="single" w:color="000000" w:sz="4" w:space="0"/>
            </w:tcBorders>
          </w:tcPr>
          <w:p>
            <w:pPr>
              <w:pStyle w:val="10"/>
              <w:spacing w:before="201"/>
              <w:ind w:left="90" w:right="58"/>
              <w:jc w:val="center"/>
              <w:rPr>
                <w:sz w:val="21"/>
              </w:rPr>
            </w:pPr>
            <w:r>
              <w:rPr>
                <w:sz w:val="21"/>
              </w:rPr>
              <w:t>产业领域</w:t>
            </w:r>
          </w:p>
        </w:tc>
        <w:tc>
          <w:tcPr>
            <w:tcW w:w="7422" w:type="dxa"/>
            <w:gridSpan w:val="5"/>
            <w:tcBorders>
              <w:top w:val="single" w:color="000000" w:sz="4" w:space="0"/>
              <w:left w:val="single" w:color="000000" w:sz="4" w:space="0"/>
              <w:bottom w:val="single" w:color="000000" w:sz="4" w:space="0"/>
            </w:tcBorders>
          </w:tcPr>
          <w:p>
            <w:pPr>
              <w:pStyle w:val="10"/>
              <w:tabs>
                <w:tab w:val="left" w:pos="1314"/>
                <w:tab w:val="left" w:pos="2258"/>
                <w:tab w:val="left" w:pos="2497"/>
                <w:tab w:val="left" w:pos="3446"/>
                <w:tab w:val="left" w:pos="3688"/>
                <w:tab w:val="left" w:pos="4871"/>
                <w:tab w:val="left" w:pos="6028"/>
              </w:tabs>
              <w:spacing w:line="360" w:lineRule="exact"/>
              <w:ind w:left="124" w:right="180" w:hanging="1"/>
              <w:rPr>
                <w:sz w:val="21"/>
              </w:rPr>
            </w:pPr>
            <w:r>
              <w:rPr>
                <w:sz w:val="21"/>
              </w:rPr>
              <w:t>□船舶</w:t>
            </w:r>
            <w:r>
              <w:rPr>
                <w:spacing w:val="-3"/>
                <w:sz w:val="21"/>
              </w:rPr>
              <w:t>海</w:t>
            </w:r>
            <w:r>
              <w:rPr>
                <w:sz w:val="21"/>
              </w:rPr>
              <w:t>工</w:t>
            </w:r>
            <w:r>
              <w:rPr>
                <w:sz w:val="21"/>
              </w:rPr>
              <w:tab/>
            </w:r>
            <w:r>
              <w:rPr>
                <w:spacing w:val="-4"/>
                <w:sz w:val="21"/>
              </w:rPr>
              <w:t>□</w:t>
            </w:r>
            <w:r>
              <w:rPr>
                <w:sz w:val="21"/>
              </w:rPr>
              <w:t>高</w:t>
            </w:r>
            <w:r>
              <w:rPr>
                <w:spacing w:val="-3"/>
                <w:sz w:val="21"/>
              </w:rPr>
              <w:t>端</w:t>
            </w:r>
            <w:r>
              <w:rPr>
                <w:sz w:val="21"/>
              </w:rPr>
              <w:t>纺织</w:t>
            </w:r>
            <w:r>
              <w:rPr>
                <w:sz w:val="21"/>
              </w:rPr>
              <w:tab/>
            </w:r>
            <w:r>
              <w:rPr>
                <w:sz w:val="21"/>
              </w:rPr>
              <w:t>□电子</w:t>
            </w:r>
            <w:r>
              <w:rPr>
                <w:spacing w:val="-3"/>
                <w:sz w:val="21"/>
              </w:rPr>
              <w:t>信</w:t>
            </w:r>
            <w:r>
              <w:rPr>
                <w:sz w:val="21"/>
              </w:rPr>
              <w:t>息</w:t>
            </w:r>
            <w:r>
              <w:rPr>
                <w:sz w:val="21"/>
              </w:rPr>
              <w:tab/>
            </w:r>
            <w:r>
              <w:rPr>
                <w:spacing w:val="-4"/>
                <w:sz w:val="21"/>
              </w:rPr>
              <w:sym w:font="Wingdings 2" w:char="0052"/>
            </w:r>
            <w:r>
              <w:rPr>
                <w:sz w:val="21"/>
              </w:rPr>
              <w:t>智</w:t>
            </w:r>
            <w:r>
              <w:rPr>
                <w:spacing w:val="-3"/>
                <w:sz w:val="21"/>
              </w:rPr>
              <w:t>能</w:t>
            </w:r>
            <w:r>
              <w:rPr>
                <w:sz w:val="21"/>
              </w:rPr>
              <w:t>装备</w:t>
            </w:r>
            <w:r>
              <w:rPr>
                <w:sz w:val="21"/>
              </w:rPr>
              <w:tab/>
            </w:r>
            <w:r>
              <w:rPr>
                <w:rFonts w:ascii="Wingdings 2" w:hAnsi="Wingdings 2" w:eastAsia="Wingdings 2"/>
                <w:sz w:val="24"/>
              </w:rPr>
              <w:sym w:font="Wingdings 2" w:char="00A3"/>
            </w:r>
            <w:r>
              <w:rPr>
                <w:rFonts w:ascii="Times New Roman" w:hAnsi="Times New Roman" w:eastAsia="Times New Roman"/>
                <w:spacing w:val="-21"/>
                <w:sz w:val="24"/>
              </w:rPr>
              <w:t xml:space="preserve"> </w:t>
            </w:r>
            <w:r>
              <w:rPr>
                <w:sz w:val="21"/>
              </w:rPr>
              <w:t xml:space="preserve">新 </w:t>
            </w:r>
            <w:r>
              <w:rPr>
                <w:spacing w:val="-3"/>
                <w:sz w:val="21"/>
              </w:rPr>
              <w:t>材</w:t>
            </w:r>
            <w:r>
              <w:rPr>
                <w:sz w:val="21"/>
              </w:rPr>
              <w:t>料</w:t>
            </w:r>
            <w:r>
              <w:rPr>
                <w:sz w:val="21"/>
              </w:rPr>
              <w:tab/>
            </w:r>
            <w:r>
              <w:rPr>
                <w:spacing w:val="-4"/>
                <w:sz w:val="21"/>
              </w:rPr>
              <w:t>□</w:t>
            </w:r>
            <w:r>
              <w:rPr>
                <w:sz w:val="21"/>
              </w:rPr>
              <w:t>新</w:t>
            </w:r>
            <w:r>
              <w:rPr>
                <w:spacing w:val="-3"/>
                <w:sz w:val="21"/>
              </w:rPr>
              <w:t>能</w:t>
            </w:r>
            <w:r>
              <w:rPr>
                <w:sz w:val="21"/>
              </w:rPr>
              <w:t>源</w:t>
            </w:r>
            <w:r>
              <w:rPr>
                <w:spacing w:val="-3"/>
                <w:sz w:val="21"/>
              </w:rPr>
              <w:t>及</w:t>
            </w:r>
            <w:r>
              <w:rPr>
                <w:spacing w:val="-18"/>
                <w:sz w:val="21"/>
              </w:rPr>
              <w:t>新</w:t>
            </w:r>
            <w:r>
              <w:rPr>
                <w:sz w:val="21"/>
              </w:rPr>
              <w:t>能源</w:t>
            </w:r>
            <w:r>
              <w:rPr>
                <w:spacing w:val="-3"/>
                <w:sz w:val="21"/>
              </w:rPr>
              <w:t>汽</w:t>
            </w:r>
            <w:r>
              <w:rPr>
                <w:sz w:val="21"/>
              </w:rPr>
              <w:t>车</w:t>
            </w:r>
            <w:r>
              <w:rPr>
                <w:spacing w:val="53"/>
                <w:sz w:val="21"/>
              </w:rPr>
              <w:t xml:space="preserve"> </w:t>
            </w:r>
            <w:r>
              <w:rPr>
                <w:spacing w:val="-4"/>
                <w:sz w:val="21"/>
              </w:rPr>
              <w:t>□</w:t>
            </w:r>
            <w:r>
              <w:rPr>
                <w:sz w:val="21"/>
              </w:rPr>
              <w:t>智</w:t>
            </w:r>
            <w:r>
              <w:rPr>
                <w:spacing w:val="-3"/>
                <w:sz w:val="21"/>
              </w:rPr>
              <w:t>慧</w:t>
            </w:r>
            <w:r>
              <w:rPr>
                <w:sz w:val="21"/>
              </w:rPr>
              <w:t>建筑</w:t>
            </w:r>
            <w:r>
              <w:rPr>
                <w:sz w:val="21"/>
              </w:rPr>
              <w:tab/>
            </w:r>
            <w:r>
              <w:rPr>
                <w:spacing w:val="-4"/>
                <w:sz w:val="21"/>
              </w:rPr>
              <w:sym w:font="Wingdings 2" w:char="00A3"/>
            </w:r>
            <w:r>
              <w:rPr>
                <w:sz w:val="21"/>
              </w:rPr>
              <w:t>生物</w:t>
            </w:r>
            <w:r>
              <w:rPr>
                <w:spacing w:val="-3"/>
                <w:sz w:val="21"/>
              </w:rPr>
              <w:t>医</w:t>
            </w:r>
            <w:r>
              <w:rPr>
                <w:sz w:val="21"/>
              </w:rPr>
              <w:t>药</w:t>
            </w:r>
            <w:r>
              <w:rPr>
                <w:sz w:val="21"/>
              </w:rPr>
              <w:tab/>
            </w:r>
            <w:r>
              <w:rPr>
                <w:spacing w:val="-4"/>
                <w:sz w:val="21"/>
              </w:rPr>
              <w:sym w:font="Wingdings 2" w:char="00A3"/>
            </w:r>
            <w:r>
              <w:rPr>
                <w:sz w:val="21"/>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1" w:hRule="atLeast"/>
          <w:jc w:val="center"/>
        </w:trPr>
        <w:tc>
          <w:tcPr>
            <w:tcW w:w="1565" w:type="dxa"/>
            <w:tcBorders>
              <w:top w:val="single" w:color="000000" w:sz="4" w:space="0"/>
              <w:bottom w:val="single" w:color="000000" w:sz="4" w:space="0"/>
              <w:right w:val="single" w:color="000000" w:sz="4" w:space="0"/>
            </w:tcBorders>
          </w:tcPr>
          <w:p>
            <w:pPr>
              <w:pStyle w:val="10"/>
              <w:spacing w:before="181"/>
              <w:ind w:left="90" w:right="58"/>
              <w:jc w:val="center"/>
              <w:rPr>
                <w:sz w:val="21"/>
              </w:rPr>
            </w:pPr>
            <w:r>
              <w:rPr>
                <w:sz w:val="21"/>
              </w:rPr>
              <w:t>项目名称</w:t>
            </w:r>
          </w:p>
        </w:tc>
        <w:tc>
          <w:tcPr>
            <w:tcW w:w="7422" w:type="dxa"/>
            <w:gridSpan w:val="5"/>
            <w:tcBorders>
              <w:top w:val="single" w:color="000000" w:sz="4" w:space="0"/>
              <w:left w:val="single" w:color="000000" w:sz="4" w:space="0"/>
              <w:bottom w:val="single" w:color="000000" w:sz="4" w:space="0"/>
            </w:tcBorders>
          </w:tcPr>
          <w:p>
            <w:pPr>
              <w:pStyle w:val="10"/>
              <w:spacing w:before="143"/>
              <w:ind w:left="129"/>
              <w:rPr>
                <w:rFonts w:hint="default" w:eastAsia="Microsoft YaHei UI"/>
                <w:sz w:val="24"/>
                <w:lang w:val="en-US" w:eastAsia="zh-CN"/>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99" w:hRule="atLeast"/>
          <w:jc w:val="center"/>
        </w:trPr>
        <w:tc>
          <w:tcPr>
            <w:tcW w:w="1565" w:type="dxa"/>
            <w:tcBorders>
              <w:top w:val="single" w:color="000000" w:sz="4" w:space="0"/>
              <w:bottom w:val="single" w:color="000000" w:sz="4" w:space="0"/>
              <w:right w:val="single" w:color="000000" w:sz="4" w:space="0"/>
            </w:tcBorders>
          </w:tcPr>
          <w:p>
            <w:pPr>
              <w:pStyle w:val="10"/>
              <w:rPr>
                <w:rFonts w:ascii="Times New Roman"/>
                <w:sz w:val="26"/>
              </w:rPr>
            </w:pPr>
          </w:p>
          <w:p>
            <w:pPr>
              <w:pStyle w:val="10"/>
              <w:rPr>
                <w:rFonts w:ascii="Times New Roman"/>
                <w:sz w:val="26"/>
              </w:rPr>
            </w:pPr>
          </w:p>
          <w:p>
            <w:pPr>
              <w:pStyle w:val="10"/>
              <w:spacing w:line="230" w:lineRule="auto"/>
              <w:ind w:right="64"/>
              <w:jc w:val="both"/>
              <w:rPr>
                <w:sz w:val="21"/>
              </w:rPr>
            </w:pPr>
            <w:r>
              <w:rPr>
                <w:sz w:val="21"/>
              </w:rPr>
              <w:t>技术难题（包括技术背景、需要解决技术问题、技术指标等内容）</w:t>
            </w:r>
          </w:p>
        </w:tc>
        <w:tc>
          <w:tcPr>
            <w:tcW w:w="7422" w:type="dxa"/>
            <w:gridSpan w:val="5"/>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440" w:lineRule="exact"/>
              <w:ind w:left="124"/>
              <w:textAlignment w:val="auto"/>
              <w:rPr>
                <w:rFonts w:hint="eastAsia"/>
                <w:sz w:val="21"/>
                <w:lang w:val="en-US" w:eastAsia="zh-CN"/>
              </w:rPr>
            </w:pPr>
            <w:r>
              <w:rPr>
                <w:rFonts w:hint="eastAsia"/>
                <w:sz w:val="21"/>
                <w:lang w:val="en-US" w:eastAsia="zh-CN"/>
              </w:rPr>
              <w:t>1、匹配我司产品重量轻、体积小、散热好的1KW、3KW、6KW、10KW逆变器；</w:t>
            </w:r>
          </w:p>
          <w:p>
            <w:pPr>
              <w:pStyle w:val="10"/>
              <w:keepNext w:val="0"/>
              <w:keepLines w:val="0"/>
              <w:pageBreakBefore w:val="0"/>
              <w:widowControl w:val="0"/>
              <w:kinsoku/>
              <w:wordWrap/>
              <w:overflowPunct/>
              <w:topLinePunct w:val="0"/>
              <w:autoSpaceDE/>
              <w:autoSpaceDN/>
              <w:bidi w:val="0"/>
              <w:adjustRightInd/>
              <w:snapToGrid/>
              <w:spacing w:line="440" w:lineRule="exact"/>
              <w:ind w:left="124"/>
              <w:textAlignment w:val="auto"/>
              <w:rPr>
                <w:rFonts w:hint="eastAsia"/>
                <w:sz w:val="21"/>
                <w:lang w:val="en-US" w:eastAsia="zh-CN"/>
              </w:rPr>
            </w:pPr>
            <w:r>
              <w:rPr>
                <w:rFonts w:hint="eastAsia"/>
                <w:sz w:val="21"/>
                <w:lang w:val="en-US" w:eastAsia="zh-CN"/>
              </w:rPr>
              <w:t>2、2KW变频发电机组；</w:t>
            </w:r>
          </w:p>
          <w:p>
            <w:pPr>
              <w:pStyle w:val="10"/>
              <w:keepNext w:val="0"/>
              <w:keepLines w:val="0"/>
              <w:pageBreakBefore w:val="0"/>
              <w:widowControl w:val="0"/>
              <w:kinsoku/>
              <w:wordWrap/>
              <w:overflowPunct/>
              <w:topLinePunct w:val="0"/>
              <w:autoSpaceDE/>
              <w:autoSpaceDN/>
              <w:bidi w:val="0"/>
              <w:adjustRightInd/>
              <w:snapToGrid/>
              <w:spacing w:line="440" w:lineRule="exact"/>
              <w:ind w:left="124"/>
              <w:textAlignment w:val="auto"/>
              <w:rPr>
                <w:rFonts w:hint="eastAsia"/>
                <w:sz w:val="21"/>
                <w:lang w:val="en-US" w:eastAsia="zh-CN"/>
              </w:rPr>
            </w:pPr>
            <w:r>
              <w:rPr>
                <w:rFonts w:hint="eastAsia"/>
                <w:sz w:val="21"/>
                <w:lang w:val="en-US" w:eastAsia="zh-CN"/>
              </w:rPr>
              <w:t>3、294电控系统的开发；</w:t>
            </w:r>
          </w:p>
          <w:p>
            <w:pPr>
              <w:pStyle w:val="10"/>
              <w:keepNext w:val="0"/>
              <w:keepLines w:val="0"/>
              <w:pageBreakBefore w:val="0"/>
              <w:widowControl w:val="0"/>
              <w:kinsoku/>
              <w:wordWrap/>
              <w:overflowPunct/>
              <w:topLinePunct w:val="0"/>
              <w:autoSpaceDE/>
              <w:autoSpaceDN/>
              <w:bidi w:val="0"/>
              <w:adjustRightInd/>
              <w:snapToGrid/>
              <w:spacing w:line="440" w:lineRule="exact"/>
              <w:ind w:left="124"/>
              <w:textAlignment w:val="auto"/>
              <w:rPr>
                <w:rFonts w:hint="default" w:eastAsia="Microsoft YaHei UI"/>
                <w:sz w:val="21"/>
                <w:lang w:val="en-US" w:eastAsia="zh-CN"/>
              </w:rPr>
            </w:pPr>
            <w:r>
              <w:rPr>
                <w:rFonts w:hint="eastAsia"/>
                <w:sz w:val="21"/>
                <w:lang w:val="en-US" w:eastAsia="zh-CN"/>
              </w:rPr>
              <w:t>4、WS294FT风冷增压柴油机增压系统的开发；</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59" w:hRule="atLeast"/>
          <w:jc w:val="center"/>
        </w:trPr>
        <w:tc>
          <w:tcPr>
            <w:tcW w:w="1565" w:type="dxa"/>
            <w:tcBorders>
              <w:top w:val="single" w:color="000000" w:sz="4" w:space="0"/>
              <w:bottom w:val="single" w:color="000000" w:sz="4" w:space="0"/>
              <w:right w:val="single" w:color="000000" w:sz="4" w:space="0"/>
            </w:tcBorders>
          </w:tcPr>
          <w:p>
            <w:pPr>
              <w:pStyle w:val="10"/>
              <w:spacing w:before="170"/>
              <w:ind w:left="90" w:right="60"/>
              <w:jc w:val="center"/>
              <w:rPr>
                <w:sz w:val="21"/>
              </w:rPr>
            </w:pPr>
            <w:r>
              <w:rPr>
                <w:sz w:val="21"/>
              </w:rPr>
              <w:t>意向解决方式</w:t>
            </w:r>
          </w:p>
        </w:tc>
        <w:tc>
          <w:tcPr>
            <w:tcW w:w="7422" w:type="dxa"/>
            <w:gridSpan w:val="5"/>
            <w:tcBorders>
              <w:top w:val="single" w:color="000000" w:sz="4" w:space="0"/>
              <w:left w:val="single" w:color="000000" w:sz="4" w:space="0"/>
              <w:bottom w:val="single" w:color="000000" w:sz="4" w:space="0"/>
            </w:tcBorders>
          </w:tcPr>
          <w:p>
            <w:pPr>
              <w:pStyle w:val="10"/>
              <w:tabs>
                <w:tab w:val="left" w:pos="1312"/>
                <w:tab w:val="left" w:pos="2675"/>
                <w:tab w:val="left" w:pos="3863"/>
                <w:tab w:val="left" w:pos="5049"/>
              </w:tabs>
              <w:spacing w:before="170"/>
              <w:ind w:left="124"/>
              <w:rPr>
                <w:sz w:val="21"/>
              </w:rPr>
            </w:pPr>
            <w:r>
              <w:rPr>
                <w:sz w:val="21"/>
              </w:rPr>
              <w:t>□委托</w:t>
            </w:r>
            <w:r>
              <w:rPr>
                <w:spacing w:val="-3"/>
                <w:sz w:val="21"/>
              </w:rPr>
              <w:t>开</w:t>
            </w:r>
            <w:r>
              <w:rPr>
                <w:sz w:val="21"/>
              </w:rPr>
              <w:t>发</w:t>
            </w:r>
            <w:r>
              <w:rPr>
                <w:sz w:val="21"/>
              </w:rPr>
              <w:tab/>
            </w:r>
            <w:r>
              <w:rPr>
                <w:rFonts w:ascii="Wingdings 2" w:hAnsi="Wingdings 2" w:eastAsia="Wingdings 2"/>
                <w:sz w:val="24"/>
              </w:rPr>
              <w:t></w:t>
            </w:r>
            <w:r>
              <w:rPr>
                <w:rFonts w:ascii="Times New Roman" w:hAnsi="Times New Roman" w:eastAsia="Times New Roman"/>
                <w:spacing w:val="41"/>
                <w:sz w:val="24"/>
              </w:rPr>
              <w:t xml:space="preserve"> </w:t>
            </w:r>
            <w:r>
              <w:rPr>
                <w:spacing w:val="-3"/>
                <w:sz w:val="21"/>
              </w:rPr>
              <w:t>联</w:t>
            </w:r>
            <w:r>
              <w:rPr>
                <w:sz w:val="21"/>
              </w:rPr>
              <w:t>合</w:t>
            </w:r>
            <w:r>
              <w:rPr>
                <w:spacing w:val="-3"/>
                <w:sz w:val="21"/>
              </w:rPr>
              <w:t>攻</w:t>
            </w:r>
            <w:r>
              <w:rPr>
                <w:sz w:val="21"/>
              </w:rPr>
              <w:t>关</w:t>
            </w:r>
            <w:r>
              <w:rPr>
                <w:sz w:val="21"/>
              </w:rPr>
              <w:tab/>
            </w:r>
            <w:r>
              <w:rPr>
                <w:sz w:val="21"/>
              </w:rPr>
              <w:t>□成</w:t>
            </w:r>
            <w:r>
              <w:rPr>
                <w:spacing w:val="-3"/>
                <w:sz w:val="21"/>
              </w:rPr>
              <w:t>果</w:t>
            </w:r>
            <w:r>
              <w:rPr>
                <w:sz w:val="21"/>
              </w:rPr>
              <w:t>引进</w:t>
            </w:r>
            <w:r>
              <w:rPr>
                <w:sz w:val="21"/>
              </w:rPr>
              <w:tab/>
            </w:r>
            <w:r>
              <w:rPr>
                <w:sz w:val="21"/>
              </w:rPr>
              <w:t>□</w:t>
            </w:r>
            <w:r>
              <w:rPr>
                <w:spacing w:val="-3"/>
                <w:sz w:val="21"/>
              </w:rPr>
              <w:t>技</w:t>
            </w:r>
            <w:r>
              <w:rPr>
                <w:sz w:val="21"/>
              </w:rPr>
              <w:t>术</w:t>
            </w:r>
            <w:r>
              <w:rPr>
                <w:spacing w:val="-3"/>
                <w:sz w:val="21"/>
              </w:rPr>
              <w:t>指</w:t>
            </w:r>
            <w:r>
              <w:rPr>
                <w:sz w:val="21"/>
              </w:rPr>
              <w:t>导</w:t>
            </w:r>
            <w:r>
              <w:rPr>
                <w:sz w:val="21"/>
              </w:rPr>
              <w:tab/>
            </w:r>
            <w:r>
              <w:rPr>
                <w:sz w:val="21"/>
              </w:rPr>
              <w:t>□其它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41" w:hRule="atLeast"/>
          <w:jc w:val="center"/>
        </w:trPr>
        <w:tc>
          <w:tcPr>
            <w:tcW w:w="1565" w:type="dxa"/>
            <w:tcBorders>
              <w:top w:val="single" w:color="000000" w:sz="4" w:space="0"/>
              <w:bottom w:val="single" w:color="000000" w:sz="4" w:space="0"/>
              <w:right w:val="single" w:color="000000" w:sz="4" w:space="0"/>
            </w:tcBorders>
          </w:tcPr>
          <w:p>
            <w:pPr>
              <w:pStyle w:val="10"/>
              <w:spacing w:before="112"/>
              <w:ind w:left="90" w:right="60"/>
              <w:jc w:val="center"/>
              <w:rPr>
                <w:sz w:val="22"/>
                <w:szCs w:val="22"/>
              </w:rPr>
            </w:pPr>
            <w:r>
              <w:rPr>
                <w:sz w:val="22"/>
                <w:szCs w:val="22"/>
              </w:rPr>
              <w:t>计划投入资金</w:t>
            </w:r>
          </w:p>
        </w:tc>
        <w:tc>
          <w:tcPr>
            <w:tcW w:w="3118" w:type="dxa"/>
            <w:tcBorders>
              <w:top w:val="single" w:color="000000" w:sz="4" w:space="0"/>
              <w:left w:val="single" w:color="000000" w:sz="4" w:space="0"/>
              <w:bottom w:val="single" w:color="000000" w:sz="4" w:space="0"/>
              <w:right w:val="single" w:color="000000" w:sz="4" w:space="0"/>
            </w:tcBorders>
          </w:tcPr>
          <w:p>
            <w:pPr>
              <w:pStyle w:val="10"/>
              <w:tabs>
                <w:tab w:val="left" w:pos="2550"/>
              </w:tabs>
              <w:spacing w:before="74"/>
              <w:ind w:left="1744"/>
              <w:jc w:val="center"/>
              <w:rPr>
                <w:rFonts w:hint="default"/>
                <w:sz w:val="22"/>
                <w:szCs w:val="22"/>
                <w:lang w:val="en-US"/>
              </w:rPr>
            </w:pPr>
            <w:r>
              <w:rPr>
                <w:rFonts w:hint="eastAsia"/>
                <w:sz w:val="22"/>
                <w:szCs w:val="22"/>
                <w:lang w:val="en-US" w:eastAsia="zh-CN"/>
              </w:rPr>
              <w:t>面谈</w:t>
            </w:r>
            <w:bookmarkStart w:id="353" w:name="_GoBack"/>
            <w:bookmarkEnd w:id="353"/>
          </w:p>
        </w:tc>
        <w:tc>
          <w:tcPr>
            <w:tcW w:w="1519" w:type="dxa"/>
            <w:tcBorders>
              <w:top w:val="single" w:color="000000" w:sz="4" w:space="0"/>
              <w:left w:val="single" w:color="000000" w:sz="4" w:space="0"/>
              <w:bottom w:val="single" w:color="000000" w:sz="4" w:space="0"/>
              <w:right w:val="single" w:color="000000" w:sz="4" w:space="0"/>
            </w:tcBorders>
          </w:tcPr>
          <w:p>
            <w:pPr>
              <w:pStyle w:val="10"/>
              <w:spacing w:before="112"/>
              <w:ind w:left="148"/>
              <w:jc w:val="center"/>
              <w:rPr>
                <w:sz w:val="22"/>
                <w:szCs w:val="22"/>
              </w:rPr>
            </w:pPr>
            <w:r>
              <w:rPr>
                <w:sz w:val="22"/>
                <w:szCs w:val="22"/>
              </w:rPr>
              <w:t>解决难题期限</w:t>
            </w:r>
          </w:p>
        </w:tc>
        <w:tc>
          <w:tcPr>
            <w:tcW w:w="2785" w:type="dxa"/>
            <w:gridSpan w:val="3"/>
            <w:tcBorders>
              <w:top w:val="single" w:color="000000" w:sz="4" w:space="0"/>
              <w:left w:val="single" w:color="000000" w:sz="4" w:space="0"/>
              <w:bottom w:val="single" w:color="000000" w:sz="4" w:space="0"/>
            </w:tcBorders>
          </w:tcPr>
          <w:p>
            <w:pPr>
              <w:pStyle w:val="10"/>
              <w:jc w:val="center"/>
              <w:rPr>
                <w:rFonts w:hint="eastAsia" w:ascii="Times New Roman" w:eastAsia="Microsoft YaHei UI"/>
                <w:sz w:val="22"/>
                <w:szCs w:val="22"/>
                <w:lang w:val="en-US" w:eastAsia="zh-CN"/>
              </w:rPr>
            </w:pPr>
            <w:r>
              <w:rPr>
                <w:rFonts w:hint="eastAsia"/>
                <w:sz w:val="22"/>
                <w:szCs w:val="22"/>
                <w:lang w:val="en-US" w:eastAsia="zh-CN"/>
              </w:rPr>
              <w:t>面谈</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YaHei Consolas Hybrid">
    <w:altName w:val="宋体"/>
    <w:panose1 w:val="020B0509020204020204"/>
    <w:charset w:val="86"/>
    <w:family w:val="modern"/>
    <w:pitch w:val="default"/>
    <w:sig w:usb0="00000000" w:usb1="00000000" w:usb2="00000016" w:usb3="00000000" w:csb0="0004001F" w:csb1="00000000"/>
  </w:font>
  <w:font w:name="Yu Gothic">
    <w:panose1 w:val="020B0400000000000000"/>
    <w:charset w:val="80"/>
    <w:family w:val="swiss"/>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669" w:hanging="546"/>
        <w:jc w:val="left"/>
      </w:pPr>
      <w:rPr>
        <w:rFonts w:hint="default" w:ascii="Microsoft YaHei UI" w:hAnsi="Microsoft YaHei UI" w:eastAsia="Microsoft YaHei UI" w:cs="Microsoft YaHei UI"/>
        <w:spacing w:val="-2"/>
        <w:w w:val="100"/>
        <w:sz w:val="19"/>
        <w:szCs w:val="19"/>
        <w:lang w:val="zh-CN" w:eastAsia="zh-CN" w:bidi="zh-CN"/>
      </w:rPr>
    </w:lvl>
    <w:lvl w:ilvl="1" w:tentative="0">
      <w:start w:val="0"/>
      <w:numFmt w:val="bullet"/>
      <w:lvlText w:val="•"/>
      <w:lvlJc w:val="left"/>
      <w:pPr>
        <w:ind w:left="1333" w:hanging="546"/>
      </w:pPr>
      <w:rPr>
        <w:rFonts w:hint="default"/>
        <w:lang w:val="zh-CN" w:eastAsia="zh-CN" w:bidi="zh-CN"/>
      </w:rPr>
    </w:lvl>
    <w:lvl w:ilvl="2" w:tentative="0">
      <w:start w:val="0"/>
      <w:numFmt w:val="bullet"/>
      <w:lvlText w:val="•"/>
      <w:lvlJc w:val="left"/>
      <w:pPr>
        <w:ind w:left="2006" w:hanging="546"/>
      </w:pPr>
      <w:rPr>
        <w:rFonts w:hint="default"/>
        <w:lang w:val="zh-CN" w:eastAsia="zh-CN" w:bidi="zh-CN"/>
      </w:rPr>
    </w:lvl>
    <w:lvl w:ilvl="3" w:tentative="0">
      <w:start w:val="0"/>
      <w:numFmt w:val="bullet"/>
      <w:lvlText w:val="•"/>
      <w:lvlJc w:val="left"/>
      <w:pPr>
        <w:ind w:left="2680" w:hanging="546"/>
      </w:pPr>
      <w:rPr>
        <w:rFonts w:hint="default"/>
        <w:lang w:val="zh-CN" w:eastAsia="zh-CN" w:bidi="zh-CN"/>
      </w:rPr>
    </w:lvl>
    <w:lvl w:ilvl="4" w:tentative="0">
      <w:start w:val="0"/>
      <w:numFmt w:val="bullet"/>
      <w:lvlText w:val="•"/>
      <w:lvlJc w:val="left"/>
      <w:pPr>
        <w:ind w:left="3353" w:hanging="546"/>
      </w:pPr>
      <w:rPr>
        <w:rFonts w:hint="default"/>
        <w:lang w:val="zh-CN" w:eastAsia="zh-CN" w:bidi="zh-CN"/>
      </w:rPr>
    </w:lvl>
    <w:lvl w:ilvl="5" w:tentative="0">
      <w:start w:val="0"/>
      <w:numFmt w:val="bullet"/>
      <w:lvlText w:val="•"/>
      <w:lvlJc w:val="left"/>
      <w:pPr>
        <w:ind w:left="4027" w:hanging="546"/>
      </w:pPr>
      <w:rPr>
        <w:rFonts w:hint="default"/>
        <w:lang w:val="zh-CN" w:eastAsia="zh-CN" w:bidi="zh-CN"/>
      </w:rPr>
    </w:lvl>
    <w:lvl w:ilvl="6" w:tentative="0">
      <w:start w:val="0"/>
      <w:numFmt w:val="bullet"/>
      <w:lvlText w:val="•"/>
      <w:lvlJc w:val="left"/>
      <w:pPr>
        <w:ind w:left="4700" w:hanging="546"/>
      </w:pPr>
      <w:rPr>
        <w:rFonts w:hint="default"/>
        <w:lang w:val="zh-CN" w:eastAsia="zh-CN" w:bidi="zh-CN"/>
      </w:rPr>
    </w:lvl>
    <w:lvl w:ilvl="7" w:tentative="0">
      <w:start w:val="0"/>
      <w:numFmt w:val="bullet"/>
      <w:lvlText w:val="•"/>
      <w:lvlJc w:val="left"/>
      <w:pPr>
        <w:ind w:left="5374" w:hanging="546"/>
      </w:pPr>
      <w:rPr>
        <w:rFonts w:hint="default"/>
        <w:lang w:val="zh-CN" w:eastAsia="zh-CN" w:bidi="zh-CN"/>
      </w:rPr>
    </w:lvl>
    <w:lvl w:ilvl="8" w:tentative="0">
      <w:start w:val="0"/>
      <w:numFmt w:val="bullet"/>
      <w:lvlText w:val="•"/>
      <w:lvlJc w:val="left"/>
      <w:pPr>
        <w:ind w:left="6047" w:hanging="546"/>
      </w:pPr>
      <w:rPr>
        <w:rFonts w:hint="default"/>
        <w:lang w:val="zh-CN" w:eastAsia="zh-CN" w:bidi="zh-CN"/>
      </w:rPr>
    </w:lvl>
  </w:abstractNum>
  <w:abstractNum w:abstractNumId="1">
    <w:nsid w:val="B44CC6FE"/>
    <w:multiLevelType w:val="singleLevel"/>
    <w:tmpl w:val="B44CC6FE"/>
    <w:lvl w:ilvl="0" w:tentative="0">
      <w:start w:val="1"/>
      <w:numFmt w:val="decimal"/>
      <w:suff w:val="nothing"/>
      <w:lvlText w:val="%1、"/>
      <w:lvlJc w:val="left"/>
    </w:lvl>
  </w:abstractNum>
  <w:abstractNum w:abstractNumId="2">
    <w:nsid w:val="DCBA6B53"/>
    <w:multiLevelType w:val="multilevel"/>
    <w:tmpl w:val="DCBA6B53"/>
    <w:lvl w:ilvl="0" w:tentative="0">
      <w:start w:val="1"/>
      <w:numFmt w:val="decimal"/>
      <w:lvlText w:val="%1."/>
      <w:lvlJc w:val="left"/>
      <w:pPr>
        <w:ind w:left="424" w:hanging="300"/>
        <w:jc w:val="left"/>
      </w:pPr>
      <w:rPr>
        <w:rFonts w:hint="default" w:ascii="Microsoft YaHei UI" w:hAnsi="Microsoft YaHei UI" w:eastAsia="Microsoft YaHei UI" w:cs="Microsoft YaHei UI"/>
        <w:w w:val="100"/>
        <w:sz w:val="21"/>
        <w:szCs w:val="21"/>
        <w:lang w:val="zh-CN" w:eastAsia="zh-CN" w:bidi="zh-CN"/>
      </w:rPr>
    </w:lvl>
    <w:lvl w:ilvl="1" w:tentative="0">
      <w:start w:val="0"/>
      <w:numFmt w:val="bullet"/>
      <w:lvlText w:val="•"/>
      <w:lvlJc w:val="left"/>
      <w:pPr>
        <w:ind w:left="1117" w:hanging="300"/>
      </w:pPr>
      <w:rPr>
        <w:rFonts w:hint="default"/>
        <w:lang w:val="zh-CN" w:eastAsia="zh-CN" w:bidi="zh-CN"/>
      </w:rPr>
    </w:lvl>
    <w:lvl w:ilvl="2" w:tentative="0">
      <w:start w:val="0"/>
      <w:numFmt w:val="bullet"/>
      <w:lvlText w:val="•"/>
      <w:lvlJc w:val="left"/>
      <w:pPr>
        <w:ind w:left="1814" w:hanging="300"/>
      </w:pPr>
      <w:rPr>
        <w:rFonts w:hint="default"/>
        <w:lang w:val="zh-CN" w:eastAsia="zh-CN" w:bidi="zh-CN"/>
      </w:rPr>
    </w:lvl>
    <w:lvl w:ilvl="3" w:tentative="0">
      <w:start w:val="0"/>
      <w:numFmt w:val="bullet"/>
      <w:lvlText w:val="•"/>
      <w:lvlJc w:val="left"/>
      <w:pPr>
        <w:ind w:left="2512" w:hanging="300"/>
      </w:pPr>
      <w:rPr>
        <w:rFonts w:hint="default"/>
        <w:lang w:val="zh-CN" w:eastAsia="zh-CN" w:bidi="zh-CN"/>
      </w:rPr>
    </w:lvl>
    <w:lvl w:ilvl="4" w:tentative="0">
      <w:start w:val="0"/>
      <w:numFmt w:val="bullet"/>
      <w:lvlText w:val="•"/>
      <w:lvlJc w:val="left"/>
      <w:pPr>
        <w:ind w:left="3209" w:hanging="300"/>
      </w:pPr>
      <w:rPr>
        <w:rFonts w:hint="default"/>
        <w:lang w:val="zh-CN" w:eastAsia="zh-CN" w:bidi="zh-CN"/>
      </w:rPr>
    </w:lvl>
    <w:lvl w:ilvl="5" w:tentative="0">
      <w:start w:val="0"/>
      <w:numFmt w:val="bullet"/>
      <w:lvlText w:val="•"/>
      <w:lvlJc w:val="left"/>
      <w:pPr>
        <w:ind w:left="3907" w:hanging="300"/>
      </w:pPr>
      <w:rPr>
        <w:rFonts w:hint="default"/>
        <w:lang w:val="zh-CN" w:eastAsia="zh-CN" w:bidi="zh-CN"/>
      </w:rPr>
    </w:lvl>
    <w:lvl w:ilvl="6" w:tentative="0">
      <w:start w:val="0"/>
      <w:numFmt w:val="bullet"/>
      <w:lvlText w:val="•"/>
      <w:lvlJc w:val="left"/>
      <w:pPr>
        <w:ind w:left="4604" w:hanging="300"/>
      </w:pPr>
      <w:rPr>
        <w:rFonts w:hint="default"/>
        <w:lang w:val="zh-CN" w:eastAsia="zh-CN" w:bidi="zh-CN"/>
      </w:rPr>
    </w:lvl>
    <w:lvl w:ilvl="7" w:tentative="0">
      <w:start w:val="0"/>
      <w:numFmt w:val="bullet"/>
      <w:lvlText w:val="•"/>
      <w:lvlJc w:val="left"/>
      <w:pPr>
        <w:ind w:left="5302" w:hanging="300"/>
      </w:pPr>
      <w:rPr>
        <w:rFonts w:hint="default"/>
        <w:lang w:val="zh-CN" w:eastAsia="zh-CN" w:bidi="zh-CN"/>
      </w:rPr>
    </w:lvl>
    <w:lvl w:ilvl="8" w:tentative="0">
      <w:start w:val="0"/>
      <w:numFmt w:val="bullet"/>
      <w:lvlText w:val="•"/>
      <w:lvlJc w:val="left"/>
      <w:pPr>
        <w:ind w:left="5999" w:hanging="300"/>
      </w:pPr>
      <w:rPr>
        <w:rFonts w:hint="default"/>
        <w:lang w:val="zh-CN" w:eastAsia="zh-CN" w:bidi="zh-CN"/>
      </w:rPr>
    </w:lvl>
  </w:abstractNum>
  <w:abstractNum w:abstractNumId="3">
    <w:nsid w:val="2A8F537B"/>
    <w:multiLevelType w:val="multilevel"/>
    <w:tmpl w:val="2A8F537B"/>
    <w:lvl w:ilvl="0" w:tentative="0">
      <w:start w:val="1"/>
      <w:numFmt w:val="decimal"/>
      <w:lvlText w:val="%1."/>
      <w:lvlJc w:val="left"/>
      <w:pPr>
        <w:ind w:left="461" w:hanging="338"/>
        <w:jc w:val="left"/>
      </w:pPr>
      <w:rPr>
        <w:rFonts w:hint="default" w:ascii="Microsoft YaHei UI" w:hAnsi="Microsoft YaHei UI" w:eastAsia="Microsoft YaHei UI" w:cs="Microsoft YaHei UI"/>
        <w:spacing w:val="-3"/>
        <w:w w:val="100"/>
        <w:sz w:val="19"/>
        <w:szCs w:val="19"/>
        <w:lang w:val="zh-CN" w:eastAsia="zh-CN" w:bidi="zh-CN"/>
      </w:rPr>
    </w:lvl>
    <w:lvl w:ilvl="1" w:tentative="0">
      <w:start w:val="0"/>
      <w:numFmt w:val="bullet"/>
      <w:lvlText w:val="•"/>
      <w:lvlJc w:val="left"/>
      <w:pPr>
        <w:ind w:left="1153" w:hanging="338"/>
      </w:pPr>
      <w:rPr>
        <w:rFonts w:hint="default"/>
        <w:lang w:val="zh-CN" w:eastAsia="zh-CN" w:bidi="zh-CN"/>
      </w:rPr>
    </w:lvl>
    <w:lvl w:ilvl="2" w:tentative="0">
      <w:start w:val="0"/>
      <w:numFmt w:val="bullet"/>
      <w:lvlText w:val="•"/>
      <w:lvlJc w:val="left"/>
      <w:pPr>
        <w:ind w:left="1846" w:hanging="338"/>
      </w:pPr>
      <w:rPr>
        <w:rFonts w:hint="default"/>
        <w:lang w:val="zh-CN" w:eastAsia="zh-CN" w:bidi="zh-CN"/>
      </w:rPr>
    </w:lvl>
    <w:lvl w:ilvl="3" w:tentative="0">
      <w:start w:val="0"/>
      <w:numFmt w:val="bullet"/>
      <w:lvlText w:val="•"/>
      <w:lvlJc w:val="left"/>
      <w:pPr>
        <w:ind w:left="2540" w:hanging="338"/>
      </w:pPr>
      <w:rPr>
        <w:rFonts w:hint="default"/>
        <w:lang w:val="zh-CN" w:eastAsia="zh-CN" w:bidi="zh-CN"/>
      </w:rPr>
    </w:lvl>
    <w:lvl w:ilvl="4" w:tentative="0">
      <w:start w:val="0"/>
      <w:numFmt w:val="bullet"/>
      <w:lvlText w:val="•"/>
      <w:lvlJc w:val="left"/>
      <w:pPr>
        <w:ind w:left="3233" w:hanging="338"/>
      </w:pPr>
      <w:rPr>
        <w:rFonts w:hint="default"/>
        <w:lang w:val="zh-CN" w:eastAsia="zh-CN" w:bidi="zh-CN"/>
      </w:rPr>
    </w:lvl>
    <w:lvl w:ilvl="5" w:tentative="0">
      <w:start w:val="0"/>
      <w:numFmt w:val="bullet"/>
      <w:lvlText w:val="•"/>
      <w:lvlJc w:val="left"/>
      <w:pPr>
        <w:ind w:left="3927" w:hanging="338"/>
      </w:pPr>
      <w:rPr>
        <w:rFonts w:hint="default"/>
        <w:lang w:val="zh-CN" w:eastAsia="zh-CN" w:bidi="zh-CN"/>
      </w:rPr>
    </w:lvl>
    <w:lvl w:ilvl="6" w:tentative="0">
      <w:start w:val="0"/>
      <w:numFmt w:val="bullet"/>
      <w:lvlText w:val="•"/>
      <w:lvlJc w:val="left"/>
      <w:pPr>
        <w:ind w:left="4620" w:hanging="338"/>
      </w:pPr>
      <w:rPr>
        <w:rFonts w:hint="default"/>
        <w:lang w:val="zh-CN" w:eastAsia="zh-CN" w:bidi="zh-CN"/>
      </w:rPr>
    </w:lvl>
    <w:lvl w:ilvl="7" w:tentative="0">
      <w:start w:val="0"/>
      <w:numFmt w:val="bullet"/>
      <w:lvlText w:val="•"/>
      <w:lvlJc w:val="left"/>
      <w:pPr>
        <w:ind w:left="5314" w:hanging="338"/>
      </w:pPr>
      <w:rPr>
        <w:rFonts w:hint="default"/>
        <w:lang w:val="zh-CN" w:eastAsia="zh-CN" w:bidi="zh-CN"/>
      </w:rPr>
    </w:lvl>
    <w:lvl w:ilvl="8" w:tentative="0">
      <w:start w:val="0"/>
      <w:numFmt w:val="bullet"/>
      <w:lvlText w:val="•"/>
      <w:lvlJc w:val="left"/>
      <w:pPr>
        <w:ind w:left="6007" w:hanging="338"/>
      </w:pPr>
      <w:rPr>
        <w:rFonts w:hint="default"/>
        <w:lang w:val="zh-CN" w:eastAsia="zh-CN" w:bidi="zh-CN"/>
      </w:rPr>
    </w:lvl>
  </w:abstractNum>
  <w:abstractNum w:abstractNumId="4">
    <w:nsid w:val="4C460DAA"/>
    <w:multiLevelType w:val="singleLevel"/>
    <w:tmpl w:val="4C460DAA"/>
    <w:lvl w:ilvl="0" w:tentative="0">
      <w:start w:val="1"/>
      <w:numFmt w:val="decimal"/>
      <w:lvlText w:val="%1."/>
      <w:lvlJc w:val="left"/>
      <w:pPr>
        <w:ind w:left="425" w:hanging="425"/>
      </w:pPr>
      <w:rPr>
        <w:rFonts w:hint="default"/>
      </w:rPr>
    </w:lvl>
  </w:abstractNum>
  <w:abstractNum w:abstractNumId="5">
    <w:nsid w:val="4D4DC07F"/>
    <w:multiLevelType w:val="multilevel"/>
    <w:tmpl w:val="4D4DC07F"/>
    <w:lvl w:ilvl="0" w:tentative="0">
      <w:start w:val="1"/>
      <w:numFmt w:val="decimal"/>
      <w:lvlText w:val="%1)"/>
      <w:lvlJc w:val="left"/>
      <w:pPr>
        <w:ind w:left="124" w:hanging="197"/>
        <w:jc w:val="left"/>
      </w:pPr>
      <w:rPr>
        <w:rFonts w:hint="default" w:ascii="Microsoft YaHei UI" w:hAnsi="Microsoft YaHei UI" w:eastAsia="Microsoft YaHei UI" w:cs="Microsoft YaHei UI"/>
        <w:spacing w:val="-2"/>
        <w:w w:val="100"/>
        <w:sz w:val="19"/>
        <w:szCs w:val="19"/>
        <w:lang w:val="zh-CN" w:eastAsia="zh-CN" w:bidi="zh-CN"/>
      </w:rPr>
    </w:lvl>
    <w:lvl w:ilvl="1" w:tentative="0">
      <w:start w:val="0"/>
      <w:numFmt w:val="bullet"/>
      <w:lvlText w:val="•"/>
      <w:lvlJc w:val="left"/>
      <w:pPr>
        <w:ind w:left="847" w:hanging="197"/>
      </w:pPr>
      <w:rPr>
        <w:rFonts w:hint="default"/>
        <w:lang w:val="zh-CN" w:eastAsia="zh-CN" w:bidi="zh-CN"/>
      </w:rPr>
    </w:lvl>
    <w:lvl w:ilvl="2" w:tentative="0">
      <w:start w:val="0"/>
      <w:numFmt w:val="bullet"/>
      <w:lvlText w:val="•"/>
      <w:lvlJc w:val="left"/>
      <w:pPr>
        <w:ind w:left="1574" w:hanging="197"/>
      </w:pPr>
      <w:rPr>
        <w:rFonts w:hint="default"/>
        <w:lang w:val="zh-CN" w:eastAsia="zh-CN" w:bidi="zh-CN"/>
      </w:rPr>
    </w:lvl>
    <w:lvl w:ilvl="3" w:tentative="0">
      <w:start w:val="0"/>
      <w:numFmt w:val="bullet"/>
      <w:lvlText w:val="•"/>
      <w:lvlJc w:val="left"/>
      <w:pPr>
        <w:ind w:left="2302" w:hanging="197"/>
      </w:pPr>
      <w:rPr>
        <w:rFonts w:hint="default"/>
        <w:lang w:val="zh-CN" w:eastAsia="zh-CN" w:bidi="zh-CN"/>
      </w:rPr>
    </w:lvl>
    <w:lvl w:ilvl="4" w:tentative="0">
      <w:start w:val="0"/>
      <w:numFmt w:val="bullet"/>
      <w:lvlText w:val="•"/>
      <w:lvlJc w:val="left"/>
      <w:pPr>
        <w:ind w:left="3029" w:hanging="197"/>
      </w:pPr>
      <w:rPr>
        <w:rFonts w:hint="default"/>
        <w:lang w:val="zh-CN" w:eastAsia="zh-CN" w:bidi="zh-CN"/>
      </w:rPr>
    </w:lvl>
    <w:lvl w:ilvl="5" w:tentative="0">
      <w:start w:val="0"/>
      <w:numFmt w:val="bullet"/>
      <w:lvlText w:val="•"/>
      <w:lvlJc w:val="left"/>
      <w:pPr>
        <w:ind w:left="3757" w:hanging="197"/>
      </w:pPr>
      <w:rPr>
        <w:rFonts w:hint="default"/>
        <w:lang w:val="zh-CN" w:eastAsia="zh-CN" w:bidi="zh-CN"/>
      </w:rPr>
    </w:lvl>
    <w:lvl w:ilvl="6" w:tentative="0">
      <w:start w:val="0"/>
      <w:numFmt w:val="bullet"/>
      <w:lvlText w:val="•"/>
      <w:lvlJc w:val="left"/>
      <w:pPr>
        <w:ind w:left="4484" w:hanging="197"/>
      </w:pPr>
      <w:rPr>
        <w:rFonts w:hint="default"/>
        <w:lang w:val="zh-CN" w:eastAsia="zh-CN" w:bidi="zh-CN"/>
      </w:rPr>
    </w:lvl>
    <w:lvl w:ilvl="7" w:tentative="0">
      <w:start w:val="0"/>
      <w:numFmt w:val="bullet"/>
      <w:lvlText w:val="•"/>
      <w:lvlJc w:val="left"/>
      <w:pPr>
        <w:ind w:left="5212" w:hanging="197"/>
      </w:pPr>
      <w:rPr>
        <w:rFonts w:hint="default"/>
        <w:lang w:val="zh-CN" w:eastAsia="zh-CN" w:bidi="zh-CN"/>
      </w:rPr>
    </w:lvl>
    <w:lvl w:ilvl="8" w:tentative="0">
      <w:start w:val="0"/>
      <w:numFmt w:val="bullet"/>
      <w:lvlText w:val="•"/>
      <w:lvlJc w:val="left"/>
      <w:pPr>
        <w:ind w:left="5939" w:hanging="197"/>
      </w:pPr>
      <w:rPr>
        <w:rFonts w:hint="default"/>
        <w:lang w:val="zh-CN" w:eastAsia="zh-CN" w:bidi="zh-CN"/>
      </w:rPr>
    </w:lvl>
  </w:abstractNum>
  <w:abstractNum w:abstractNumId="6">
    <w:nsid w:val="5848E217"/>
    <w:multiLevelType w:val="singleLevel"/>
    <w:tmpl w:val="5848E217"/>
    <w:lvl w:ilvl="0" w:tentative="0">
      <w:start w:val="4"/>
      <w:numFmt w:val="decimal"/>
      <w:suff w:val="nothing"/>
      <w:lvlText w:val="（%1）"/>
      <w:lvlJc w:val="left"/>
    </w:lvl>
  </w:abstractNum>
  <w:abstractNum w:abstractNumId="7">
    <w:nsid w:val="5A241D34"/>
    <w:multiLevelType w:val="multilevel"/>
    <w:tmpl w:val="5A241D34"/>
    <w:lvl w:ilvl="0" w:tentative="0">
      <w:start w:val="1"/>
      <w:numFmt w:val="decimal"/>
      <w:lvlText w:val="%1."/>
      <w:lvlJc w:val="left"/>
      <w:pPr>
        <w:ind w:left="461" w:hanging="338"/>
        <w:jc w:val="left"/>
      </w:pPr>
      <w:rPr>
        <w:rFonts w:hint="default" w:ascii="Microsoft YaHei UI" w:hAnsi="Microsoft YaHei UI" w:eastAsia="Microsoft YaHei UI" w:cs="Microsoft YaHei UI"/>
        <w:spacing w:val="-3"/>
        <w:w w:val="100"/>
        <w:sz w:val="19"/>
        <w:szCs w:val="19"/>
        <w:lang w:val="zh-CN" w:eastAsia="zh-CN" w:bidi="zh-CN"/>
      </w:rPr>
    </w:lvl>
    <w:lvl w:ilvl="1" w:tentative="0">
      <w:start w:val="0"/>
      <w:numFmt w:val="bullet"/>
      <w:lvlText w:val="•"/>
      <w:lvlJc w:val="left"/>
      <w:pPr>
        <w:ind w:left="1153" w:hanging="338"/>
      </w:pPr>
      <w:rPr>
        <w:rFonts w:hint="default"/>
        <w:lang w:val="zh-CN" w:eastAsia="zh-CN" w:bidi="zh-CN"/>
      </w:rPr>
    </w:lvl>
    <w:lvl w:ilvl="2" w:tentative="0">
      <w:start w:val="0"/>
      <w:numFmt w:val="bullet"/>
      <w:lvlText w:val="•"/>
      <w:lvlJc w:val="left"/>
      <w:pPr>
        <w:ind w:left="1846" w:hanging="338"/>
      </w:pPr>
      <w:rPr>
        <w:rFonts w:hint="default"/>
        <w:lang w:val="zh-CN" w:eastAsia="zh-CN" w:bidi="zh-CN"/>
      </w:rPr>
    </w:lvl>
    <w:lvl w:ilvl="3" w:tentative="0">
      <w:start w:val="0"/>
      <w:numFmt w:val="bullet"/>
      <w:lvlText w:val="•"/>
      <w:lvlJc w:val="left"/>
      <w:pPr>
        <w:ind w:left="2540" w:hanging="338"/>
      </w:pPr>
      <w:rPr>
        <w:rFonts w:hint="default"/>
        <w:lang w:val="zh-CN" w:eastAsia="zh-CN" w:bidi="zh-CN"/>
      </w:rPr>
    </w:lvl>
    <w:lvl w:ilvl="4" w:tentative="0">
      <w:start w:val="0"/>
      <w:numFmt w:val="bullet"/>
      <w:lvlText w:val="•"/>
      <w:lvlJc w:val="left"/>
      <w:pPr>
        <w:ind w:left="3233" w:hanging="338"/>
      </w:pPr>
      <w:rPr>
        <w:rFonts w:hint="default"/>
        <w:lang w:val="zh-CN" w:eastAsia="zh-CN" w:bidi="zh-CN"/>
      </w:rPr>
    </w:lvl>
    <w:lvl w:ilvl="5" w:tentative="0">
      <w:start w:val="0"/>
      <w:numFmt w:val="bullet"/>
      <w:lvlText w:val="•"/>
      <w:lvlJc w:val="left"/>
      <w:pPr>
        <w:ind w:left="3927" w:hanging="338"/>
      </w:pPr>
      <w:rPr>
        <w:rFonts w:hint="default"/>
        <w:lang w:val="zh-CN" w:eastAsia="zh-CN" w:bidi="zh-CN"/>
      </w:rPr>
    </w:lvl>
    <w:lvl w:ilvl="6" w:tentative="0">
      <w:start w:val="0"/>
      <w:numFmt w:val="bullet"/>
      <w:lvlText w:val="•"/>
      <w:lvlJc w:val="left"/>
      <w:pPr>
        <w:ind w:left="4620" w:hanging="338"/>
      </w:pPr>
      <w:rPr>
        <w:rFonts w:hint="default"/>
        <w:lang w:val="zh-CN" w:eastAsia="zh-CN" w:bidi="zh-CN"/>
      </w:rPr>
    </w:lvl>
    <w:lvl w:ilvl="7" w:tentative="0">
      <w:start w:val="0"/>
      <w:numFmt w:val="bullet"/>
      <w:lvlText w:val="•"/>
      <w:lvlJc w:val="left"/>
      <w:pPr>
        <w:ind w:left="5314" w:hanging="338"/>
      </w:pPr>
      <w:rPr>
        <w:rFonts w:hint="default"/>
        <w:lang w:val="zh-CN" w:eastAsia="zh-CN" w:bidi="zh-CN"/>
      </w:rPr>
    </w:lvl>
    <w:lvl w:ilvl="8" w:tentative="0">
      <w:start w:val="0"/>
      <w:numFmt w:val="bullet"/>
      <w:lvlText w:val="•"/>
      <w:lvlJc w:val="left"/>
      <w:pPr>
        <w:ind w:left="6007" w:hanging="338"/>
      </w:pPr>
      <w:rPr>
        <w:rFonts w:hint="default"/>
        <w:lang w:val="zh-CN" w:eastAsia="zh-CN" w:bidi="zh-CN"/>
      </w:rPr>
    </w:lvl>
  </w:abstractNum>
  <w:abstractNum w:abstractNumId="8">
    <w:nsid w:val="5EB87212"/>
    <w:multiLevelType w:val="multilevel"/>
    <w:tmpl w:val="5EB87212"/>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6C497359"/>
    <w:multiLevelType w:val="multilevel"/>
    <w:tmpl w:val="6C497359"/>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4"/>
  </w:num>
  <w:num w:numId="2">
    <w:abstractNumId w:val="9"/>
  </w:num>
  <w:num w:numId="3">
    <w:abstractNumId w:val="8"/>
  </w:num>
  <w:num w:numId="4">
    <w:abstractNumId w:val="6"/>
  </w:num>
  <w:num w:numId="5">
    <w:abstractNumId w:val="1"/>
  </w:num>
  <w:num w:numId="6">
    <w:abstractNumId w:val="0"/>
  </w:num>
  <w:num w:numId="7">
    <w:abstractNumId w:val="3"/>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F3EDF"/>
    <w:rsid w:val="0236288E"/>
    <w:rsid w:val="029E233E"/>
    <w:rsid w:val="06EA0C76"/>
    <w:rsid w:val="08674EDD"/>
    <w:rsid w:val="087B34E3"/>
    <w:rsid w:val="094967D0"/>
    <w:rsid w:val="096E472E"/>
    <w:rsid w:val="09DF0EBA"/>
    <w:rsid w:val="0B651470"/>
    <w:rsid w:val="0D836842"/>
    <w:rsid w:val="0DFA4672"/>
    <w:rsid w:val="0EB9749D"/>
    <w:rsid w:val="0FDE4AC0"/>
    <w:rsid w:val="10E02DDD"/>
    <w:rsid w:val="11157483"/>
    <w:rsid w:val="12AE72BB"/>
    <w:rsid w:val="1337528B"/>
    <w:rsid w:val="14CD4362"/>
    <w:rsid w:val="15666DD1"/>
    <w:rsid w:val="15861AF0"/>
    <w:rsid w:val="166F5A2D"/>
    <w:rsid w:val="18D24ABD"/>
    <w:rsid w:val="19FB3D06"/>
    <w:rsid w:val="1A1844D0"/>
    <w:rsid w:val="1A1B40E0"/>
    <w:rsid w:val="1A97393B"/>
    <w:rsid w:val="1B3C4A0A"/>
    <w:rsid w:val="1C541115"/>
    <w:rsid w:val="1C5D794D"/>
    <w:rsid w:val="1D6B1364"/>
    <w:rsid w:val="1D9179E1"/>
    <w:rsid w:val="1DD1424E"/>
    <w:rsid w:val="1F005660"/>
    <w:rsid w:val="1F5223A3"/>
    <w:rsid w:val="20D33F7A"/>
    <w:rsid w:val="22E1239D"/>
    <w:rsid w:val="22F243D6"/>
    <w:rsid w:val="236A7CFA"/>
    <w:rsid w:val="23912CCF"/>
    <w:rsid w:val="25205E11"/>
    <w:rsid w:val="25881605"/>
    <w:rsid w:val="272F3EDF"/>
    <w:rsid w:val="29975D28"/>
    <w:rsid w:val="2C364FCB"/>
    <w:rsid w:val="2D9E1CFF"/>
    <w:rsid w:val="2DCA23DA"/>
    <w:rsid w:val="2E0F55BA"/>
    <w:rsid w:val="2FF53B76"/>
    <w:rsid w:val="30801314"/>
    <w:rsid w:val="317266FD"/>
    <w:rsid w:val="323E2237"/>
    <w:rsid w:val="343C4D4D"/>
    <w:rsid w:val="347604C2"/>
    <w:rsid w:val="35511B5B"/>
    <w:rsid w:val="391324DD"/>
    <w:rsid w:val="39CD03C8"/>
    <w:rsid w:val="3A4C525A"/>
    <w:rsid w:val="3B2C3DDC"/>
    <w:rsid w:val="3D606CAE"/>
    <w:rsid w:val="3D8E5089"/>
    <w:rsid w:val="3E077F18"/>
    <w:rsid w:val="402B4389"/>
    <w:rsid w:val="40CF7342"/>
    <w:rsid w:val="41D903AE"/>
    <w:rsid w:val="43B863AF"/>
    <w:rsid w:val="4606258C"/>
    <w:rsid w:val="4759427C"/>
    <w:rsid w:val="476E2315"/>
    <w:rsid w:val="48A11647"/>
    <w:rsid w:val="4A876E00"/>
    <w:rsid w:val="4C0B68A1"/>
    <w:rsid w:val="4D3E3C3F"/>
    <w:rsid w:val="4EFA7C63"/>
    <w:rsid w:val="4F355506"/>
    <w:rsid w:val="508D6561"/>
    <w:rsid w:val="50E8796C"/>
    <w:rsid w:val="51E431C0"/>
    <w:rsid w:val="53EE3D62"/>
    <w:rsid w:val="5448553C"/>
    <w:rsid w:val="551F293F"/>
    <w:rsid w:val="55EC7BCE"/>
    <w:rsid w:val="579A4223"/>
    <w:rsid w:val="57B64B29"/>
    <w:rsid w:val="57F3497D"/>
    <w:rsid w:val="580758FB"/>
    <w:rsid w:val="593E23DD"/>
    <w:rsid w:val="59AA22F6"/>
    <w:rsid w:val="5C783538"/>
    <w:rsid w:val="5E4E0153"/>
    <w:rsid w:val="5F225AA8"/>
    <w:rsid w:val="5F805672"/>
    <w:rsid w:val="612F5C32"/>
    <w:rsid w:val="623F5F19"/>
    <w:rsid w:val="62B57E86"/>
    <w:rsid w:val="63300074"/>
    <w:rsid w:val="64EE42C3"/>
    <w:rsid w:val="65313182"/>
    <w:rsid w:val="65BD30CA"/>
    <w:rsid w:val="663E0E49"/>
    <w:rsid w:val="66451E14"/>
    <w:rsid w:val="66A315FD"/>
    <w:rsid w:val="66C750C0"/>
    <w:rsid w:val="679C359E"/>
    <w:rsid w:val="680655B9"/>
    <w:rsid w:val="696B3770"/>
    <w:rsid w:val="6B276391"/>
    <w:rsid w:val="6B486D80"/>
    <w:rsid w:val="6B6F7F89"/>
    <w:rsid w:val="6BAE77F8"/>
    <w:rsid w:val="6C23545B"/>
    <w:rsid w:val="6E8F72EB"/>
    <w:rsid w:val="6EC331D5"/>
    <w:rsid w:val="70812709"/>
    <w:rsid w:val="715E5BD0"/>
    <w:rsid w:val="71681B63"/>
    <w:rsid w:val="71A809FA"/>
    <w:rsid w:val="729832EB"/>
    <w:rsid w:val="76FB76DF"/>
    <w:rsid w:val="782B1E99"/>
    <w:rsid w:val="789736C2"/>
    <w:rsid w:val="7A2F12BD"/>
    <w:rsid w:val="7A5644F2"/>
    <w:rsid w:val="7C9B36BE"/>
    <w:rsid w:val="7CA149C2"/>
    <w:rsid w:val="7E815C43"/>
    <w:rsid w:val="7E8E2EB6"/>
    <w:rsid w:val="7EDA4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
    </w:pPr>
    <w:rPr>
      <w:rFonts w:ascii="宋体" w:hAnsi="宋体" w:eastAsia="宋体" w:cs="宋体"/>
      <w:sz w:val="24"/>
      <w:szCs w:val="24"/>
      <w:lang w:val="zh-CN" w:eastAsia="zh-CN" w:bidi="zh-C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paragraph" w:styleId="9">
    <w:name w:val="List Paragraph"/>
    <w:basedOn w:val="1"/>
    <w:qFormat/>
    <w:uiPriority w:val="99"/>
    <w:pPr>
      <w:ind w:firstLine="420" w:firstLineChars="200"/>
    </w:pPr>
    <w:rPr>
      <w:rFonts w:asciiTheme="minorHAnsi" w:hAnsiTheme="minorHAnsi" w:eastAsiaTheme="minorEastAsia" w:cstheme="minorBidi"/>
      <w:szCs w:val="22"/>
    </w:rPr>
  </w:style>
  <w:style w:type="paragraph" w:customStyle="1" w:styleId="10">
    <w:name w:val="Table Paragraph"/>
    <w:basedOn w:val="1"/>
    <w:qFormat/>
    <w:uiPriority w:val="1"/>
    <w:rPr>
      <w:rFonts w:ascii="Microsoft YaHei UI" w:hAnsi="Microsoft YaHei UI" w:eastAsia="Microsoft YaHei UI" w:cs="Microsoft YaHei UI"/>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2020-10-14T06:29:00Z</dcterms:created>
  <dc:creator>黄鱼儿</dc:creator>
  <cp:lastModifiedBy>黄鱼儿</cp:lastModifiedBy>
  <dcterms:modified xsi:type="dcterms:W3CDTF">2020-10-28T04:23:52Z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