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南通大学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理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学院（部门）2022年春季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教材选用审议结果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szCs w:val="21"/>
          <w:lang w:eastAsia="zh-CN"/>
        </w:rPr>
        <w:t>本学院（部门）</w:t>
      </w:r>
      <w:r>
        <w:rPr>
          <w:rFonts w:hint="eastAsia" w:ascii="宋体" w:hAnsi="宋体" w:cs="宋体"/>
          <w:szCs w:val="21"/>
        </w:rPr>
        <w:t>根据</w:t>
      </w:r>
      <w:r>
        <w:rPr>
          <w:rFonts w:hint="eastAsia" w:ascii="宋体" w:hAnsi="宋体" w:cs="宋体"/>
          <w:szCs w:val="21"/>
          <w:lang w:val="en-US" w:eastAsia="zh-CN"/>
        </w:rPr>
        <w:t>2021-2022-2</w:t>
      </w:r>
      <w:r>
        <w:rPr>
          <w:rFonts w:hint="eastAsia" w:ascii="宋体" w:hAnsi="宋体" w:cs="宋体"/>
          <w:szCs w:val="21"/>
        </w:rPr>
        <w:t>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《全国大中专教学用书汇编》、《高校教材图书征订目录》</w:t>
      </w:r>
      <w:r>
        <w:rPr>
          <w:rFonts w:hint="eastAsia" w:ascii="宋体" w:hAnsi="宋体" w:cs="宋体"/>
          <w:kern w:val="0"/>
          <w:szCs w:val="21"/>
          <w:lang w:eastAsia="zh-CN"/>
        </w:rPr>
        <w:t>、《已出版马工程重点教材目录》</w:t>
      </w:r>
      <w:r>
        <w:rPr>
          <w:rFonts w:hint="eastAsia" w:ascii="宋体" w:hAnsi="宋体" w:cs="宋体"/>
          <w:kern w:val="0"/>
          <w:szCs w:val="21"/>
        </w:rPr>
        <w:t>以及相关出版社提供的教材目录</w:t>
      </w:r>
      <w:r>
        <w:rPr>
          <w:rFonts w:hint="eastAsia" w:ascii="宋体" w:hAnsi="宋体" w:cs="宋体"/>
          <w:kern w:val="0"/>
          <w:szCs w:val="21"/>
          <w:lang w:eastAsia="zh-CN"/>
        </w:rPr>
        <w:t>推荐备选</w:t>
      </w:r>
      <w:r>
        <w:rPr>
          <w:rFonts w:hint="eastAsia" w:ascii="宋体" w:hAnsi="宋体" w:cs="宋体"/>
          <w:szCs w:val="21"/>
        </w:rPr>
        <w:t>教材</w:t>
      </w:r>
      <w:r>
        <w:rPr>
          <w:rFonts w:hint="eastAsia" w:ascii="宋体" w:hAnsi="宋体" w:cs="宋体"/>
          <w:szCs w:val="21"/>
          <w:lang w:eastAsia="zh-CN"/>
        </w:rPr>
        <w:t>。</w:t>
      </w:r>
      <w:r>
        <w:rPr>
          <w:rFonts w:hint="eastAsia" w:ascii="宋体" w:hAnsi="宋体" w:cs="宋体"/>
          <w:szCs w:val="21"/>
          <w:u w:val="none"/>
          <w:lang w:val="en-US" w:eastAsia="zh-CN"/>
        </w:rPr>
        <w:t>学院</w:t>
      </w:r>
      <w:r>
        <w:rPr>
          <w:rFonts w:hint="eastAsia" w:ascii="宋体" w:hAnsi="宋体" w:cs="宋体"/>
          <w:szCs w:val="21"/>
          <w:lang w:eastAsia="zh-CN"/>
        </w:rPr>
        <w:t>（部门）成立教材选用机构，</w:t>
      </w:r>
      <w:r>
        <w:rPr>
          <w:rFonts w:hint="eastAsia" w:ascii="宋体" w:hAnsi="宋体" w:cs="宋体"/>
          <w:szCs w:val="21"/>
        </w:rPr>
        <w:t>组织</w:t>
      </w:r>
      <w:r>
        <w:rPr>
          <w:rFonts w:hint="eastAsia" w:ascii="宋体" w:hAnsi="宋体" w:cs="宋体"/>
          <w:szCs w:val="21"/>
          <w:lang w:eastAsia="zh-CN"/>
        </w:rPr>
        <w:t>2022年春季</w:t>
      </w:r>
      <w:r>
        <w:rPr>
          <w:rFonts w:hint="eastAsia" w:ascii="宋体" w:hAnsi="宋体" w:cs="宋体"/>
          <w:szCs w:val="21"/>
        </w:rPr>
        <w:t>教材选用工作</w:t>
      </w:r>
      <w:r>
        <w:rPr>
          <w:rFonts w:hint="eastAsia" w:ascii="宋体" w:hAnsi="宋体" w:cs="宋体"/>
          <w:szCs w:val="21"/>
          <w:lang w:eastAsia="zh-CN"/>
        </w:rPr>
        <w:t>，组织专家通读备选教材，召开教材选用</w:t>
      </w:r>
      <w:r>
        <w:rPr>
          <w:rFonts w:hint="eastAsia" w:ascii="宋体" w:hAnsi="宋体" w:cs="宋体"/>
          <w:szCs w:val="21"/>
        </w:rPr>
        <w:t>审议</w:t>
      </w:r>
      <w:r>
        <w:rPr>
          <w:rFonts w:hint="eastAsia" w:ascii="宋体" w:hAnsi="宋体" w:cs="宋体"/>
          <w:szCs w:val="21"/>
          <w:lang w:eastAsia="zh-CN"/>
        </w:rPr>
        <w:t>会。现将审议结果</w:t>
      </w:r>
      <w:r>
        <w:rPr>
          <w:rFonts w:hint="eastAsia" w:ascii="宋体" w:hAnsi="宋体" w:cs="宋体"/>
          <w:szCs w:val="21"/>
        </w:rPr>
        <w:t>提交</w:t>
      </w:r>
      <w:r>
        <w:rPr>
          <w:rFonts w:hint="eastAsia" w:ascii="宋体" w:hAnsi="宋体" w:cs="宋体"/>
          <w:szCs w:val="21"/>
          <w:lang w:eastAsia="zh-CN"/>
        </w:rPr>
        <w:t>学校审议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一、总体情况</w:t>
      </w:r>
    </w:p>
    <w:tbl>
      <w:tblPr>
        <w:tblStyle w:val="2"/>
        <w:tblW w:w="833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1.为保证数据准确性，每种教材只统计一次，不重复统计。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2.选新：出版时间为近三年的教材；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3.选优：有教材规划名称或获奖情况的教材，两者皆无的教材不属于选优。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二、审议情况</w:t>
      </w:r>
    </w:p>
    <w:tbl>
      <w:tblPr>
        <w:tblStyle w:val="2"/>
        <w:tblW w:w="5073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410"/>
        <w:gridCol w:w="999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审议内容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提交学校审查备案材料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选用教材政治性、学术性审查是否通过？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若有未通过，请更换审查通过教材。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马工程课程须统一选用马工程教材，是否已审查？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请附详表说明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是否存在同一课程（课程代码相同）选用多本教材情况？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是否存在多门课程选同一本教材？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是否存在选用自编印刷教材的情况？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是否存在课程不订教材的情况？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是否存在选用境外教材的情况？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若有，请附表说明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审议结果填写“是”或“否”。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附表样式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（一）马工程教材选用情况</w:t>
      </w:r>
    </w:p>
    <w:tbl>
      <w:tblPr>
        <w:tblStyle w:val="2"/>
        <w:tblpPr w:leftFromText="180" w:rightFromText="180" w:vertAnchor="text" w:horzAnchor="page" w:tblpX="1649" w:tblpY="72"/>
        <w:tblOverlap w:val="never"/>
        <w:tblW w:w="4998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53"/>
        <w:gridCol w:w="753"/>
        <w:gridCol w:w="923"/>
        <w:gridCol w:w="901"/>
        <w:gridCol w:w="1094"/>
        <w:gridCol w:w="706"/>
        <w:gridCol w:w="705"/>
        <w:gridCol w:w="840"/>
        <w:gridCol w:w="494"/>
        <w:gridCol w:w="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开课部门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ISBN号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出版年月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是否为马工程课程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（二）同一专业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同一课程（课程代码相同）选用多本教材情况（不包含上下册、理论+实验教材情况）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53"/>
        <w:gridCol w:w="767"/>
        <w:gridCol w:w="806"/>
        <w:gridCol w:w="1289"/>
        <w:gridCol w:w="1167"/>
        <w:gridCol w:w="861"/>
        <w:gridCol w:w="822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cs="宋体" w:eastAsia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同一专业</w:t>
      </w:r>
      <w:r>
        <w:rPr>
          <w:rFonts w:hint="eastAsia" w:ascii="宋体" w:hAnsi="宋体" w:cs="宋体"/>
          <w:sz w:val="24"/>
          <w:szCs w:val="24"/>
        </w:rPr>
        <w:t>多门课程选一本教材</w:t>
      </w:r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"/>
        <w:gridCol w:w="810"/>
        <w:gridCol w:w="1001"/>
        <w:gridCol w:w="914"/>
        <w:gridCol w:w="905"/>
        <w:gridCol w:w="982"/>
        <w:gridCol w:w="943"/>
        <w:gridCol w:w="1012"/>
        <w:gridCol w:w="15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课程代码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Theme="minorHAnsi" w:eastAsiaTheme="minorEastAsia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Theme="minorHAnsi" w:eastAsiaTheme="minorEastAsia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理学院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176021017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线性代数A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全校班级，见附加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表格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线性代数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龚律、陆海华、缪雪晴、葛志宏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48"/>
              </w:tabs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上海交通大学出版社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线性代数A、B内容略有差异，本教材已覆盖所有教学内容，教师教学酌情选择相应内容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理学院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176021018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线性代数B</w:t>
            </w:r>
          </w:p>
        </w:tc>
        <w:tc>
          <w:tcPr>
            <w:tcW w:w="5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2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15"/>
        <w:gridCol w:w="1550"/>
        <w:gridCol w:w="1528"/>
        <w:gridCol w:w="637"/>
        <w:gridCol w:w="434"/>
        <w:gridCol w:w="434"/>
        <w:gridCol w:w="434"/>
        <w:gridCol w:w="434"/>
        <w:gridCol w:w="434"/>
        <w:gridCol w:w="434"/>
        <w:gridCol w:w="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课程代码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年春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2021年秋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2021年春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XXXXXXXX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pPr>
        <w:ind w:firstLine="422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注：</w:t>
      </w:r>
      <w:r>
        <w:rPr>
          <w:rFonts w:hint="eastAsia" w:ascii="宋体" w:hAnsi="宋体" w:cs="宋体"/>
          <w:szCs w:val="21"/>
          <w:lang w:val="en-US" w:eastAsia="zh-CN"/>
        </w:rPr>
        <w:t>1.自编印刷教材是否存在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校外使用</w:t>
      </w:r>
      <w:r>
        <w:rPr>
          <w:rFonts w:hint="eastAsia" w:ascii="宋体" w:hAnsi="宋体" w:cs="宋体"/>
          <w:szCs w:val="21"/>
          <w:lang w:val="en-US" w:eastAsia="zh-CN"/>
        </w:rPr>
        <w:t>情况？若有，请附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校外使用证明</w:t>
      </w:r>
      <w:r>
        <w:rPr>
          <w:rFonts w:hint="eastAsia" w:ascii="宋体" w:hAnsi="宋体" w:cs="宋体"/>
          <w:szCs w:val="21"/>
          <w:lang w:val="en-US" w:eastAsia="zh-CN"/>
        </w:rPr>
        <w:t>。</w:t>
      </w:r>
    </w:p>
    <w:p>
      <w:pPr>
        <w:ind w:firstLine="840" w:firstLineChars="4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2.表中为填写范例，实际填写时请删除范例。</w:t>
      </w:r>
    </w:p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五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 w:cs="宋体"/>
          <w:szCs w:val="21"/>
          <w:lang w:eastAsia="zh-CN"/>
        </w:rPr>
        <w:t>2022年春季</w:t>
      </w:r>
      <w:r>
        <w:rPr>
          <w:rFonts w:hint="eastAsia" w:ascii="宋体" w:hAnsi="宋体" w:cs="宋体"/>
          <w:szCs w:val="21"/>
        </w:rPr>
        <w:t>开课课程</w:t>
      </w:r>
      <w:r>
        <w:rPr>
          <w:rFonts w:hint="eastAsia" w:ascii="宋体" w:hAnsi="宋体" w:cs="宋体"/>
          <w:szCs w:val="21"/>
          <w:lang w:eastAsia="zh-CN"/>
        </w:rPr>
        <w:t>不订</w:t>
      </w:r>
      <w:r>
        <w:rPr>
          <w:rFonts w:hint="eastAsia" w:ascii="宋体" w:hAnsi="宋体" w:cs="宋体"/>
          <w:szCs w:val="21"/>
        </w:rPr>
        <w:t>教材情况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295"/>
        <w:gridCol w:w="3533"/>
        <w:gridCol w:w="1432"/>
        <w:gridCol w:w="1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未选教材说明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021071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数学教学论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已征订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021080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教师职业基本技能训练与考核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021082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教师职业基本技能训练与考核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176021002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A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（二）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已征订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176021004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B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（二）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已征订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176021012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大学物理实验（一）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176021019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Excel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实验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176021032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毕业论文（设计）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176021034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毕业设计（论文）（二）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176021037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毕业实习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176021047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电工学实验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176021054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电子技术基础实验（二）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176021057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电子技术基础实验（一）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176021070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高等代数（Ⅱ）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已征订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176021071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高等代数（二）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已征订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176021091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光电信息综合实验（一）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176021114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教育见习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176021115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教育见习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176021123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课程设计（工程光学）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176021124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课程设计（光电传感与检测技术）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176021158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数学分析（二）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已征订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176021161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数学建模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176021162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数学建模课程设计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176021173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统计学专题调查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176021180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物理教育研究方法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176021205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中学物理教学设计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176021208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中学物理实验研究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176021210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专业见习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176021212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专业实习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176021219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普通物理实验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176021226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大学生创新创业教育实践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196021001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196021008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回归分析课程设计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216021005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基础物理学（二）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已征订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216021008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教育见习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研习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216021024</w:t>
            </w:r>
          </w:p>
        </w:tc>
        <w:tc>
          <w:tcPr>
            <w:tcW w:w="2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教师职业基本技能训练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见附件2表格</w:t>
            </w:r>
          </w:p>
        </w:tc>
      </w:tr>
    </w:tbl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（六）公示时间、地址（公示截图证明）</w:t>
      </w:r>
    </w:p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地址：https://sos.ntu.edu.cn/2021/1214/c3974a183353/page.htm</w:t>
      </w:r>
    </w:p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drawing>
          <wp:inline distT="0" distB="0" distL="114300" distR="114300">
            <wp:extent cx="3037840" cy="1536700"/>
            <wp:effectExtent l="0" t="0" r="0" b="6350"/>
            <wp:docPr id="1" name="图片 1" descr="714cdb431e98e19ca8feccbff4f1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4cdb431e98e19ca8feccbff4f189a"/>
                    <pic:cNvPicPr>
                      <a:picLocks noChangeAspect="1"/>
                    </pic:cNvPicPr>
                  </pic:nvPicPr>
                  <pic:blipFill>
                    <a:blip r:embed="rId4"/>
                    <a:srcRect l="-1137" t="1971" r="-3487" b="17015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理学院（部门）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49" w:firstLineChars="23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2021年 12 月14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82581"/>
    <w:rsid w:val="07354800"/>
    <w:rsid w:val="0AE222D4"/>
    <w:rsid w:val="0BA6411D"/>
    <w:rsid w:val="0DD95C10"/>
    <w:rsid w:val="11921C85"/>
    <w:rsid w:val="14AF1479"/>
    <w:rsid w:val="185006F1"/>
    <w:rsid w:val="19182581"/>
    <w:rsid w:val="196D714B"/>
    <w:rsid w:val="1A7954A4"/>
    <w:rsid w:val="23DC390D"/>
    <w:rsid w:val="25CA7027"/>
    <w:rsid w:val="283F56FD"/>
    <w:rsid w:val="295C5A33"/>
    <w:rsid w:val="2A8D757E"/>
    <w:rsid w:val="2CD07069"/>
    <w:rsid w:val="2F1A4403"/>
    <w:rsid w:val="317C5211"/>
    <w:rsid w:val="325017C6"/>
    <w:rsid w:val="327B0878"/>
    <w:rsid w:val="329E3A18"/>
    <w:rsid w:val="33223F51"/>
    <w:rsid w:val="333E7D06"/>
    <w:rsid w:val="33652E91"/>
    <w:rsid w:val="385A46BC"/>
    <w:rsid w:val="3C6C2D1C"/>
    <w:rsid w:val="3D7733B4"/>
    <w:rsid w:val="3DBD4357"/>
    <w:rsid w:val="40EF0BC6"/>
    <w:rsid w:val="416918EA"/>
    <w:rsid w:val="43F22E04"/>
    <w:rsid w:val="44DB0022"/>
    <w:rsid w:val="464D72D8"/>
    <w:rsid w:val="46A6280B"/>
    <w:rsid w:val="477C28DC"/>
    <w:rsid w:val="50AC44E3"/>
    <w:rsid w:val="524A3FB4"/>
    <w:rsid w:val="571E4516"/>
    <w:rsid w:val="578C19B7"/>
    <w:rsid w:val="5DF9659E"/>
    <w:rsid w:val="5E52108E"/>
    <w:rsid w:val="5F131BD1"/>
    <w:rsid w:val="5F7F26AA"/>
    <w:rsid w:val="69625BCC"/>
    <w:rsid w:val="699D3B1B"/>
    <w:rsid w:val="6AFA4DEB"/>
    <w:rsid w:val="6B434398"/>
    <w:rsid w:val="72792644"/>
    <w:rsid w:val="75340D1A"/>
    <w:rsid w:val="7747692D"/>
    <w:rsid w:val="79787191"/>
    <w:rsid w:val="7B7D729B"/>
    <w:rsid w:val="7BB14179"/>
    <w:rsid w:val="7C764586"/>
    <w:rsid w:val="7CFE3432"/>
    <w:rsid w:val="7D3A6112"/>
    <w:rsid w:val="7D8B4020"/>
    <w:rsid w:val="7E082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Dell</cp:lastModifiedBy>
  <cp:lastPrinted>2021-06-09T01:02:00Z</cp:lastPrinted>
  <dcterms:modified xsi:type="dcterms:W3CDTF">2021-12-14T08:32:50Z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42F6A8ED186C4584AE7F8ED7B99EA1EF</vt:lpwstr>
  </property>
</Properties>
</file>